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43E5" w14:textId="77777777" w:rsidR="00041835" w:rsidRDefault="00041835" w:rsidP="00041835">
      <w:pPr>
        <w:jc w:val="center"/>
        <w:rPr>
          <w:b/>
          <w:caps/>
          <w:kern w:val="14"/>
          <w:sz w:val="24"/>
        </w:rPr>
      </w:pPr>
      <w:r w:rsidRPr="00087F24">
        <w:rPr>
          <w:b/>
          <w:caps/>
          <w:kern w:val="14"/>
          <w:sz w:val="24"/>
        </w:rPr>
        <w:t>Simultaneous Temperature and Concentration Calibration of Pressure Sensitive Paint for Film Cooling Effectiveness Measurements</w:t>
      </w:r>
    </w:p>
    <w:p w14:paraId="02B2A1A7" w14:textId="77777777" w:rsidR="00041835" w:rsidRDefault="00041835" w:rsidP="00041835"/>
    <w:p w14:paraId="19F04801" w14:textId="77777777" w:rsidR="00041835" w:rsidRDefault="00041835" w:rsidP="00041835"/>
    <w:tbl>
      <w:tblPr>
        <w:tblStyle w:val="TableGrid"/>
        <w:tblW w:w="94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1"/>
        <w:gridCol w:w="3261"/>
      </w:tblGrid>
      <w:tr w:rsidR="00041835" w14:paraId="3FC92A75" w14:textId="77777777" w:rsidTr="00F8133A">
        <w:trPr>
          <w:trHeight w:val="344"/>
        </w:trPr>
        <w:tc>
          <w:tcPr>
            <w:tcW w:w="2977" w:type="dxa"/>
          </w:tcPr>
          <w:p w14:paraId="32071B05" w14:textId="77777777" w:rsidR="00041835" w:rsidRPr="007B2BF3" w:rsidRDefault="00041835" w:rsidP="00F8133A">
            <w:pPr>
              <w:pStyle w:val="Author"/>
            </w:pPr>
            <w:r>
              <w:t>Dionysis S. Chala</w:t>
            </w:r>
          </w:p>
          <w:p w14:paraId="55A45253" w14:textId="77777777" w:rsidR="00041835" w:rsidRPr="005E71D2" w:rsidRDefault="00041835" w:rsidP="00F8133A">
            <w:pPr>
              <w:pStyle w:val="Author"/>
            </w:pPr>
            <w:r>
              <w:t>Anestis I. Kalfas</w:t>
            </w:r>
          </w:p>
        </w:tc>
        <w:tc>
          <w:tcPr>
            <w:tcW w:w="3261" w:type="dxa"/>
            <w:vAlign w:val="center"/>
          </w:tcPr>
          <w:p w14:paraId="1BF72D3F" w14:textId="77777777" w:rsidR="00041835" w:rsidRPr="005E71D2" w:rsidRDefault="00041835" w:rsidP="00F8133A">
            <w:pPr>
              <w:pStyle w:val="Author"/>
            </w:pPr>
            <w:r w:rsidRPr="005E71D2">
              <w:t>Alexandros Terzis</w:t>
            </w:r>
          </w:p>
        </w:tc>
        <w:tc>
          <w:tcPr>
            <w:tcW w:w="3261" w:type="dxa"/>
            <w:vAlign w:val="center"/>
          </w:tcPr>
          <w:p w14:paraId="748F7D5C" w14:textId="77777777" w:rsidR="00041835" w:rsidRDefault="00041835" w:rsidP="00F8133A">
            <w:pPr>
              <w:pStyle w:val="Author"/>
            </w:pPr>
            <w:r w:rsidRPr="005E71D2">
              <w:t xml:space="preserve">Beni </w:t>
            </w:r>
            <w:proofErr w:type="spellStart"/>
            <w:r w:rsidRPr="005E71D2">
              <w:t>Cukurel</w:t>
            </w:r>
            <w:proofErr w:type="spellEnd"/>
          </w:p>
        </w:tc>
      </w:tr>
      <w:tr w:rsidR="00041835" w:rsidRPr="003957FA" w14:paraId="7F11F081" w14:textId="77777777" w:rsidTr="00F8133A">
        <w:trPr>
          <w:trHeight w:val="454"/>
        </w:trPr>
        <w:tc>
          <w:tcPr>
            <w:tcW w:w="2977" w:type="dxa"/>
          </w:tcPr>
          <w:p w14:paraId="236EA40C" w14:textId="77777777" w:rsidR="00041835" w:rsidRPr="004443D9" w:rsidRDefault="00041835" w:rsidP="00F8133A">
            <w:pPr>
              <w:pStyle w:val="AbstractClauseTitle"/>
              <w:jc w:val="center"/>
              <w:rPr>
                <w:b w:val="0"/>
                <w:bCs/>
              </w:rPr>
            </w:pPr>
            <w:r w:rsidRPr="005B3281">
              <w:rPr>
                <w:b w:val="0"/>
                <w:bCs/>
                <w:caps w:val="0"/>
              </w:rPr>
              <w:t>Aristotle university of</w:t>
            </w:r>
            <w:r>
              <w:rPr>
                <w:b w:val="0"/>
                <w:bCs/>
                <w:caps w:val="0"/>
              </w:rPr>
              <w:t xml:space="preserve"> T</w:t>
            </w:r>
            <w:r w:rsidRPr="005B3281">
              <w:rPr>
                <w:b w:val="0"/>
                <w:bCs/>
                <w:caps w:val="0"/>
              </w:rPr>
              <w:t>hessaloniki,</w:t>
            </w:r>
          </w:p>
        </w:tc>
        <w:tc>
          <w:tcPr>
            <w:tcW w:w="3261" w:type="dxa"/>
          </w:tcPr>
          <w:p w14:paraId="66981628" w14:textId="77777777" w:rsidR="00041835" w:rsidRPr="005B3281" w:rsidRDefault="00041835" w:rsidP="00F8133A">
            <w:pPr>
              <w:pStyle w:val="AbstractClauseTitle"/>
              <w:jc w:val="center"/>
              <w:rPr>
                <w:b w:val="0"/>
                <w:bCs/>
                <w:caps w:val="0"/>
              </w:rPr>
            </w:pPr>
            <w:r w:rsidRPr="005B3281">
              <w:rPr>
                <w:b w:val="0"/>
                <w:bCs/>
                <w:caps w:val="0"/>
              </w:rPr>
              <w:t>Technion - Israel Institute of Technology,</w:t>
            </w:r>
          </w:p>
        </w:tc>
        <w:tc>
          <w:tcPr>
            <w:tcW w:w="3261" w:type="dxa"/>
          </w:tcPr>
          <w:p w14:paraId="7396E667" w14:textId="77777777" w:rsidR="00041835" w:rsidRPr="004443D9" w:rsidRDefault="00041835" w:rsidP="00F8133A">
            <w:pPr>
              <w:pStyle w:val="AbstractClauseTitle"/>
              <w:jc w:val="center"/>
              <w:rPr>
                <w:b w:val="0"/>
                <w:bCs/>
                <w:caps w:val="0"/>
              </w:rPr>
            </w:pPr>
            <w:r w:rsidRPr="005B3281">
              <w:rPr>
                <w:b w:val="0"/>
                <w:bCs/>
                <w:caps w:val="0"/>
              </w:rPr>
              <w:t>Technion - Israel Institute of Technology,</w:t>
            </w:r>
          </w:p>
        </w:tc>
      </w:tr>
      <w:tr w:rsidR="00041835" w:rsidRPr="003C193B" w14:paraId="6CC566B1" w14:textId="77777777" w:rsidTr="00F8133A">
        <w:trPr>
          <w:trHeight w:val="340"/>
        </w:trPr>
        <w:tc>
          <w:tcPr>
            <w:tcW w:w="2977" w:type="dxa"/>
          </w:tcPr>
          <w:p w14:paraId="6E448510" w14:textId="77777777" w:rsidR="00041835" w:rsidRPr="004443D9" w:rsidRDefault="00041835" w:rsidP="00F8133A">
            <w:pPr>
              <w:pStyle w:val="AbstractClauseTitle"/>
              <w:jc w:val="center"/>
              <w:rPr>
                <w:b w:val="0"/>
                <w:bCs/>
              </w:rPr>
            </w:pPr>
            <w:r w:rsidRPr="005B3281">
              <w:rPr>
                <w:b w:val="0"/>
                <w:bCs/>
                <w:caps w:val="0"/>
              </w:rPr>
              <w:t xml:space="preserve">Laboratory of </w:t>
            </w:r>
            <w:r>
              <w:rPr>
                <w:b w:val="0"/>
                <w:bCs/>
                <w:caps w:val="0"/>
              </w:rPr>
              <w:t>F</w:t>
            </w:r>
            <w:r w:rsidRPr="005B3281">
              <w:rPr>
                <w:b w:val="0"/>
                <w:bCs/>
                <w:caps w:val="0"/>
              </w:rPr>
              <w:t xml:space="preserve">luid </w:t>
            </w:r>
            <w:r>
              <w:rPr>
                <w:b w:val="0"/>
                <w:bCs/>
                <w:caps w:val="0"/>
              </w:rPr>
              <w:t>M</w:t>
            </w:r>
            <w:r w:rsidRPr="005B3281">
              <w:rPr>
                <w:b w:val="0"/>
                <w:bCs/>
                <w:caps w:val="0"/>
              </w:rPr>
              <w:t xml:space="preserve">echanics and </w:t>
            </w:r>
            <w:r>
              <w:rPr>
                <w:b w:val="0"/>
                <w:bCs/>
                <w:caps w:val="0"/>
              </w:rPr>
              <w:t>T</w:t>
            </w:r>
            <w:r w:rsidRPr="005B3281">
              <w:rPr>
                <w:b w:val="0"/>
                <w:bCs/>
                <w:caps w:val="0"/>
              </w:rPr>
              <w:t>urbomachinery,</w:t>
            </w:r>
          </w:p>
        </w:tc>
        <w:tc>
          <w:tcPr>
            <w:tcW w:w="3261" w:type="dxa"/>
          </w:tcPr>
          <w:p w14:paraId="55B1AEEC" w14:textId="77777777" w:rsidR="00041835" w:rsidRPr="005B3281" w:rsidRDefault="00041835" w:rsidP="00F8133A">
            <w:pPr>
              <w:pStyle w:val="AbstractClauseTitle"/>
              <w:jc w:val="center"/>
              <w:rPr>
                <w:b w:val="0"/>
                <w:bCs/>
                <w:caps w:val="0"/>
              </w:rPr>
            </w:pPr>
            <w:r w:rsidRPr="005B3281">
              <w:rPr>
                <w:b w:val="0"/>
                <w:bCs/>
                <w:caps w:val="0"/>
              </w:rPr>
              <w:t>Thermo-Fluids and Interfaces Lab,</w:t>
            </w:r>
          </w:p>
        </w:tc>
        <w:tc>
          <w:tcPr>
            <w:tcW w:w="3261" w:type="dxa"/>
          </w:tcPr>
          <w:p w14:paraId="1C90742B" w14:textId="77777777" w:rsidR="00041835" w:rsidRPr="005B3281" w:rsidRDefault="00041835" w:rsidP="00F8133A">
            <w:pPr>
              <w:pStyle w:val="AbstractClauseTitle"/>
              <w:jc w:val="center"/>
              <w:rPr>
                <w:b w:val="0"/>
                <w:bCs/>
                <w:caps w:val="0"/>
              </w:rPr>
            </w:pPr>
            <w:r w:rsidRPr="005B3281">
              <w:rPr>
                <w:b w:val="0"/>
                <w:bCs/>
                <w:caps w:val="0"/>
              </w:rPr>
              <w:t>Turbomachinery and Heat Transfer Laboratory,</w:t>
            </w:r>
          </w:p>
        </w:tc>
      </w:tr>
      <w:tr w:rsidR="00041835" w:rsidRPr="00D13F28" w14:paraId="5567AE3A" w14:textId="77777777" w:rsidTr="00F8133A">
        <w:trPr>
          <w:trHeight w:val="340"/>
        </w:trPr>
        <w:tc>
          <w:tcPr>
            <w:tcW w:w="2977" w:type="dxa"/>
            <w:vAlign w:val="center"/>
          </w:tcPr>
          <w:p w14:paraId="6C0182AB" w14:textId="77777777" w:rsidR="00041835" w:rsidRDefault="00041835" w:rsidP="00F8133A">
            <w:pPr>
              <w:pStyle w:val="AbstractClauseTitle"/>
              <w:jc w:val="center"/>
              <w:rPr>
                <w:b w:val="0"/>
                <w:bCs/>
              </w:rPr>
            </w:pPr>
            <w:r w:rsidRPr="005B3281">
              <w:rPr>
                <w:b w:val="0"/>
                <w:bCs/>
                <w:caps w:val="0"/>
              </w:rPr>
              <w:t xml:space="preserve">Department of </w:t>
            </w:r>
            <w:r>
              <w:rPr>
                <w:b w:val="0"/>
                <w:bCs/>
                <w:caps w:val="0"/>
              </w:rPr>
              <w:t>M</w:t>
            </w:r>
            <w:r w:rsidRPr="005B3281">
              <w:rPr>
                <w:b w:val="0"/>
                <w:bCs/>
                <w:caps w:val="0"/>
              </w:rPr>
              <w:t xml:space="preserve">echanical </w:t>
            </w:r>
            <w:r>
              <w:rPr>
                <w:b w:val="0"/>
                <w:bCs/>
                <w:caps w:val="0"/>
              </w:rPr>
              <w:t>E</w:t>
            </w:r>
            <w:r w:rsidRPr="005B3281">
              <w:rPr>
                <w:b w:val="0"/>
                <w:bCs/>
                <w:caps w:val="0"/>
              </w:rPr>
              <w:t xml:space="preserve">ngineering, </w:t>
            </w:r>
            <w:r>
              <w:rPr>
                <w:b w:val="0"/>
                <w:bCs/>
                <w:caps w:val="0"/>
              </w:rPr>
              <w:t>GR</w:t>
            </w:r>
            <w:r w:rsidRPr="005B3281">
              <w:rPr>
                <w:b w:val="0"/>
                <w:bCs/>
                <w:caps w:val="0"/>
              </w:rPr>
              <w:t>-54124</w:t>
            </w:r>
            <w:r>
              <w:rPr>
                <w:b w:val="0"/>
                <w:bCs/>
                <w:caps w:val="0"/>
              </w:rPr>
              <w:t>,</w:t>
            </w:r>
          </w:p>
          <w:p w14:paraId="10FEC965" w14:textId="77777777" w:rsidR="00041835" w:rsidRPr="004443D9" w:rsidRDefault="00041835" w:rsidP="00F8133A">
            <w:pPr>
              <w:pStyle w:val="AbstractClauseTitle"/>
              <w:jc w:val="center"/>
              <w:rPr>
                <w:b w:val="0"/>
                <w:bCs/>
              </w:rPr>
            </w:pPr>
            <w:r w:rsidRPr="005B3281">
              <w:rPr>
                <w:b w:val="0"/>
                <w:bCs/>
                <w:caps w:val="0"/>
              </w:rPr>
              <w:t xml:space="preserve">Thessaloniki, </w:t>
            </w:r>
            <w:r>
              <w:rPr>
                <w:b w:val="0"/>
                <w:bCs/>
                <w:caps w:val="0"/>
              </w:rPr>
              <w:t>G</w:t>
            </w:r>
            <w:r w:rsidRPr="005B3281">
              <w:rPr>
                <w:b w:val="0"/>
                <w:bCs/>
                <w:caps w:val="0"/>
              </w:rPr>
              <w:t>reece</w:t>
            </w:r>
          </w:p>
        </w:tc>
        <w:tc>
          <w:tcPr>
            <w:tcW w:w="3261" w:type="dxa"/>
          </w:tcPr>
          <w:p w14:paraId="1980D121" w14:textId="77777777" w:rsidR="00041835" w:rsidRPr="005B3281" w:rsidRDefault="00041835" w:rsidP="00F8133A">
            <w:pPr>
              <w:pStyle w:val="AbstractClauseTitle"/>
              <w:jc w:val="center"/>
              <w:rPr>
                <w:b w:val="0"/>
                <w:bCs/>
                <w:caps w:val="0"/>
              </w:rPr>
            </w:pPr>
            <w:r w:rsidRPr="005B3281">
              <w:rPr>
                <w:b w:val="0"/>
                <w:bCs/>
                <w:caps w:val="0"/>
              </w:rPr>
              <w:t>Department of Aerospace Engineering, IL- 3200003,</w:t>
            </w:r>
          </w:p>
          <w:p w14:paraId="7DE3A39F" w14:textId="77777777" w:rsidR="00041835" w:rsidRPr="005B3281" w:rsidRDefault="00041835" w:rsidP="00F8133A">
            <w:pPr>
              <w:pStyle w:val="AbstractClauseTitle"/>
              <w:jc w:val="center"/>
              <w:rPr>
                <w:b w:val="0"/>
                <w:bCs/>
                <w:caps w:val="0"/>
              </w:rPr>
            </w:pPr>
            <w:r w:rsidRPr="005B3281">
              <w:rPr>
                <w:b w:val="0"/>
                <w:bCs/>
                <w:caps w:val="0"/>
              </w:rPr>
              <w:t>Haifa, Israel</w:t>
            </w:r>
          </w:p>
        </w:tc>
        <w:tc>
          <w:tcPr>
            <w:tcW w:w="3261" w:type="dxa"/>
          </w:tcPr>
          <w:p w14:paraId="2108F34A" w14:textId="77777777" w:rsidR="00041835" w:rsidRPr="005B3281" w:rsidRDefault="00041835" w:rsidP="00F8133A">
            <w:pPr>
              <w:pStyle w:val="AbstractClauseTitle"/>
              <w:jc w:val="center"/>
              <w:rPr>
                <w:b w:val="0"/>
                <w:bCs/>
                <w:caps w:val="0"/>
              </w:rPr>
            </w:pPr>
            <w:r w:rsidRPr="005B3281">
              <w:rPr>
                <w:b w:val="0"/>
                <w:bCs/>
                <w:caps w:val="0"/>
              </w:rPr>
              <w:t>Department of Aerospace Engineering, IL- 3200003,</w:t>
            </w:r>
          </w:p>
          <w:p w14:paraId="6F6A2057" w14:textId="77777777" w:rsidR="00041835" w:rsidRPr="005B3281" w:rsidRDefault="00041835" w:rsidP="00F8133A">
            <w:pPr>
              <w:pStyle w:val="AbstractClauseTitle"/>
              <w:jc w:val="center"/>
              <w:rPr>
                <w:b w:val="0"/>
                <w:bCs/>
                <w:caps w:val="0"/>
              </w:rPr>
            </w:pPr>
            <w:r w:rsidRPr="005B3281">
              <w:rPr>
                <w:b w:val="0"/>
                <w:bCs/>
                <w:caps w:val="0"/>
              </w:rPr>
              <w:t>Haifa, Israel</w:t>
            </w:r>
          </w:p>
        </w:tc>
      </w:tr>
    </w:tbl>
    <w:p w14:paraId="31B30C4C" w14:textId="7C0D527E" w:rsidR="00DE63D2" w:rsidRDefault="00DE63D2"/>
    <w:p w14:paraId="19A4BC74" w14:textId="5FDE7073" w:rsidR="00041835" w:rsidRDefault="00041835"/>
    <w:p w14:paraId="34F079E7" w14:textId="77777777" w:rsidR="00041835" w:rsidRDefault="00041835" w:rsidP="00041835">
      <w:pPr>
        <w:pStyle w:val="AbstractClauseTitle"/>
      </w:pPr>
      <w:r>
        <w:t>Abstract</w:t>
      </w:r>
    </w:p>
    <w:p w14:paraId="215980B2" w14:textId="3DF173B6" w:rsidR="00041835" w:rsidRPr="008151CC" w:rsidRDefault="00041835" w:rsidP="008151CC">
      <w:pPr>
        <w:pStyle w:val="BodyText2"/>
        <w:suppressAutoHyphens/>
        <w:overflowPunct w:val="0"/>
        <w:autoSpaceDE w:val="0"/>
        <w:autoSpaceDN w:val="0"/>
        <w:adjustRightInd w:val="0"/>
        <w:spacing w:after="0" w:line="240" w:lineRule="auto"/>
        <w:ind w:firstLine="360"/>
        <w:jc w:val="both"/>
        <w:textAlignment w:val="baseline"/>
        <w:rPr>
          <w:rFonts w:ascii="Times New Roman" w:hAnsi="Times New Roman"/>
          <w:kern w:val="14"/>
          <w:szCs w:val="20"/>
        </w:rPr>
      </w:pPr>
      <w:r w:rsidRPr="008151CC">
        <w:rPr>
          <w:rFonts w:ascii="Times New Roman" w:hAnsi="Times New Roman"/>
          <w:kern w:val="14"/>
          <w:szCs w:val="20"/>
        </w:rPr>
        <w:t xml:space="preserve">Pressure sensitive paints (PSP) are typically calibrated for discrete levels of oxygen partial pressure and temperature. This process can be time-consuming and result in higher levels of uncertainty when fitting calibration points. This study presents a novel calibration setup and methodology for simultaneous observation of continuous temperature and concentration fields over a broad range of oxygen concentrations. PSP calibration is conducted to determine the temperature and oxygen concentration dependency of the examined paint regarding the emitted intensity. The results indicate that intensity-temperature and oxygen concentrations relations can be extracted. The calibration data are validated with the </w:t>
      </w:r>
      <w:r w:rsidR="00176162" w:rsidRPr="008151CC">
        <w:rPr>
          <w:rFonts w:ascii="Times New Roman" w:hAnsi="Times New Roman"/>
          <w:kern w:val="14"/>
          <w:szCs w:val="20"/>
        </w:rPr>
        <w:t xml:space="preserve">paint </w:t>
      </w:r>
      <w:r w:rsidRPr="008151CC">
        <w:rPr>
          <w:rFonts w:ascii="Times New Roman" w:hAnsi="Times New Roman"/>
          <w:kern w:val="14"/>
          <w:szCs w:val="20"/>
        </w:rPr>
        <w:t>manufacturer’s data. The findings show an excellent agreement with the manufacturer’s standards. A detailed uncertainty analysis showed that the typical uncertainty levels are less than 7%.</w:t>
      </w:r>
    </w:p>
    <w:p w14:paraId="72F0E6A7" w14:textId="77777777" w:rsidR="008151CC" w:rsidRPr="00041835" w:rsidRDefault="008151CC" w:rsidP="008151CC">
      <w:pPr>
        <w:pStyle w:val="BodyText2"/>
        <w:spacing w:after="0" w:line="240" w:lineRule="auto"/>
        <w:jc w:val="both"/>
        <w:rPr>
          <w:rFonts w:ascii="Times New Roman" w:hAnsi="Times New Roman"/>
        </w:rPr>
      </w:pPr>
    </w:p>
    <w:p w14:paraId="333E7DE3" w14:textId="77777777" w:rsidR="00041835" w:rsidRDefault="00041835" w:rsidP="00041835">
      <w:pPr>
        <w:pStyle w:val="AbstractClauseTitle"/>
      </w:pPr>
      <w:r>
        <w:t>introduction</w:t>
      </w:r>
    </w:p>
    <w:p w14:paraId="6E56B1A0" w14:textId="24A08D80" w:rsidR="006D7282" w:rsidRDefault="00041835" w:rsidP="006D7282">
      <w:pPr>
        <w:pStyle w:val="BodyText2"/>
        <w:suppressAutoHyphens/>
        <w:overflowPunct w:val="0"/>
        <w:autoSpaceDE w:val="0"/>
        <w:autoSpaceDN w:val="0"/>
        <w:adjustRightInd w:val="0"/>
        <w:spacing w:after="0" w:line="240" w:lineRule="auto"/>
        <w:ind w:firstLine="360"/>
        <w:jc w:val="both"/>
        <w:textAlignment w:val="baseline"/>
        <w:rPr>
          <w:rFonts w:ascii="Times New Roman" w:hAnsi="Times New Roman"/>
          <w:kern w:val="14"/>
          <w:szCs w:val="20"/>
        </w:rPr>
      </w:pPr>
      <w:r w:rsidRPr="006D7282">
        <w:rPr>
          <w:rFonts w:ascii="Times New Roman" w:hAnsi="Times New Roman"/>
          <w:kern w:val="14"/>
          <w:szCs w:val="20"/>
        </w:rPr>
        <w:t>PSP is an organic substance with luminescent molecules sensitive to oxygen concentration which emits light when excited. The intensity of the emitted light is affected by the local partial pressure of oxygen as well as the surface temperature. The development of a calibration setup is required to investigate the dependence of PSP intensity on oxygen concentration and temperature. All previous research on the extraction of calibration data has been conducted with the same philosophy. The intensities are measured using experimental calibration setups that can test discrete temperature and oxygen concentration conditions in the painted surfaces.</w:t>
      </w:r>
    </w:p>
    <w:p w14:paraId="783F2C2C" w14:textId="502B6921" w:rsidR="00DD3C74" w:rsidRPr="006D7282" w:rsidRDefault="00041835" w:rsidP="006D7282">
      <w:pPr>
        <w:pStyle w:val="BodyText2"/>
        <w:suppressAutoHyphens/>
        <w:overflowPunct w:val="0"/>
        <w:autoSpaceDE w:val="0"/>
        <w:autoSpaceDN w:val="0"/>
        <w:adjustRightInd w:val="0"/>
        <w:spacing w:after="0" w:line="240" w:lineRule="auto"/>
        <w:ind w:firstLine="360"/>
        <w:jc w:val="both"/>
        <w:textAlignment w:val="baseline"/>
        <w:rPr>
          <w:rFonts w:ascii="Times New Roman" w:hAnsi="Times New Roman"/>
          <w:kern w:val="14"/>
          <w:szCs w:val="20"/>
        </w:rPr>
      </w:pPr>
      <w:proofErr w:type="spellStart"/>
      <w:r w:rsidRPr="006D7282">
        <w:rPr>
          <w:rFonts w:ascii="Times New Roman" w:hAnsi="Times New Roman"/>
          <w:kern w:val="14"/>
          <w:szCs w:val="20"/>
        </w:rPr>
        <w:t>Cacioli</w:t>
      </w:r>
      <w:proofErr w:type="spellEnd"/>
      <w:r w:rsidRPr="006D7282">
        <w:rPr>
          <w:rFonts w:ascii="Times New Roman" w:hAnsi="Times New Roman"/>
          <w:kern w:val="14"/>
          <w:szCs w:val="20"/>
        </w:rPr>
        <w:t xml:space="preserve"> et al. </w:t>
      </w:r>
      <w:sdt>
        <w:sdtPr>
          <w:rPr>
            <w:rFonts w:ascii="Times New Roman" w:hAnsi="Times New Roman"/>
            <w:kern w:val="14"/>
            <w:szCs w:val="20"/>
          </w:rPr>
          <w:tag w:val="MENDELEY_CITATION_v3_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"/>
          <w:id w:val="-2111568784"/>
          <w:placeholder>
            <w:docPart w:val="DefaultPlaceholder_-1854013440"/>
          </w:placeholder>
        </w:sdtPr>
        <w:sdtContent>
          <w:r w:rsidR="0075615F" w:rsidRPr="006D7282">
            <w:rPr>
              <w:rFonts w:ascii="Times New Roman" w:hAnsi="Times New Roman"/>
              <w:kern w:val="14"/>
              <w:szCs w:val="20"/>
            </w:rPr>
            <w:t>[1]</w:t>
          </w:r>
        </w:sdtContent>
      </w:sdt>
      <w:r w:rsidRPr="006D7282">
        <w:rPr>
          <w:rFonts w:ascii="Times New Roman" w:hAnsi="Times New Roman"/>
          <w:kern w:val="14"/>
          <w:szCs w:val="20"/>
        </w:rPr>
        <w:t xml:space="preserve"> developed a calibration chamber for various pressures and three different temperatures of an aluminum test plate, controlled by vacuum pumps and an adhesive electric heater, respectively. </w:t>
      </w:r>
      <w:proofErr w:type="spellStart"/>
      <w:r w:rsidRPr="006D7282">
        <w:rPr>
          <w:rFonts w:ascii="Times New Roman" w:hAnsi="Times New Roman"/>
          <w:kern w:val="14"/>
          <w:szCs w:val="20"/>
        </w:rPr>
        <w:t>Ahn</w:t>
      </w:r>
      <w:proofErr w:type="spellEnd"/>
      <w:r w:rsidRPr="006D7282">
        <w:rPr>
          <w:rFonts w:ascii="Times New Roman" w:hAnsi="Times New Roman"/>
          <w:kern w:val="14"/>
          <w:szCs w:val="20"/>
        </w:rPr>
        <w:t xml:space="preserve"> et al. </w:t>
      </w:r>
      <w:sdt>
        <w:sdtPr>
          <w:rPr>
            <w:rFonts w:ascii="Times New Roman" w:hAnsi="Times New Roman"/>
            <w:kern w:val="14"/>
            <w:szCs w:val="20"/>
          </w:rPr>
          <w:tag w:val="MENDELEY_CITATION_v3_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"/>
          <w:id w:val="1595052520"/>
          <w:placeholder>
            <w:docPart w:val="498E92A21E8A47FD99B6413FCC5001C2"/>
          </w:placeholder>
        </w:sdtPr>
        <w:sdtContent>
          <w:r w:rsidR="0075615F" w:rsidRPr="006D7282">
            <w:rPr>
              <w:rFonts w:ascii="Times New Roman" w:hAnsi="Times New Roman"/>
              <w:kern w:val="14"/>
              <w:szCs w:val="20"/>
            </w:rPr>
            <w:t>[2]</w:t>
          </w:r>
        </w:sdtContent>
      </w:sdt>
      <w:r w:rsidRPr="006D7282">
        <w:rPr>
          <w:rFonts w:ascii="Times New Roman" w:hAnsi="Times New Roman"/>
          <w:kern w:val="14"/>
          <w:szCs w:val="20"/>
        </w:rPr>
        <w:t xml:space="preserve"> used a sealed vacuum chamber to perform a PSP calibration at various known pressures and temperatures ranging from 0 atm to 1.8 atm. The PSP intensity was obtained for each pressure and temperature setting. Suryanarayana et al. </w:t>
      </w:r>
      <w:sdt>
        <w:sdtPr>
          <w:rPr>
            <w:rFonts w:ascii="Times New Roman" w:hAnsi="Times New Roman"/>
            <w:kern w:val="14"/>
            <w:szCs w:val="20"/>
          </w:rPr>
          <w:tag w:val="MENDELEY_CITATION_v3_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"/>
          <w:id w:val="967319971"/>
          <w:placeholder>
            <w:docPart w:val="498E92A21E8A47FD99B6413FCC5001C2"/>
          </w:placeholder>
        </w:sdtPr>
        <w:sdtContent>
          <w:r w:rsidR="0075615F" w:rsidRPr="006D7282">
            <w:rPr>
              <w:rFonts w:ascii="Times New Roman" w:hAnsi="Times New Roman"/>
              <w:kern w:val="14"/>
              <w:szCs w:val="20"/>
            </w:rPr>
            <w:t>[3]</w:t>
          </w:r>
        </w:sdtContent>
      </w:sdt>
      <w:r w:rsidRPr="006D7282">
        <w:rPr>
          <w:rFonts w:ascii="Times New Roman" w:hAnsi="Times New Roman"/>
          <w:kern w:val="14"/>
          <w:szCs w:val="20"/>
        </w:rPr>
        <w:t xml:space="preserve"> calibrated PSP in a vacuum chamber using known discrete pressures and temperatures ranging from 0 to 1 atm and 22.2 to 60.1</w:t>
      </w:r>
      <m:oMath>
        <m:r>
          <m:rPr>
            <m:sty m:val="p"/>
          </m:rPr>
          <w:rPr>
            <w:rFonts w:ascii="Cambria Math" w:hAnsi="Cambria Math"/>
            <w:kern w:val="14"/>
            <w:szCs w:val="20"/>
          </w:rPr>
          <m:t>℃</m:t>
        </m:r>
      </m:oMath>
      <w:r w:rsidRPr="006D7282">
        <w:rPr>
          <w:rFonts w:ascii="Times New Roman" w:hAnsi="Times New Roman"/>
          <w:kern w:val="14"/>
          <w:szCs w:val="20"/>
        </w:rPr>
        <w:t>, respectively.</w:t>
      </w:r>
      <w:r w:rsidR="00886188">
        <w:rPr>
          <w:rFonts w:ascii="Times New Roman" w:hAnsi="Times New Roman"/>
          <w:kern w:val="14"/>
          <w:szCs w:val="20"/>
        </w:rPr>
        <w:t xml:space="preserve"> </w:t>
      </w:r>
      <w:proofErr w:type="spellStart"/>
      <w:r w:rsidRPr="006D7282">
        <w:rPr>
          <w:rFonts w:ascii="Times New Roman" w:hAnsi="Times New Roman"/>
          <w:kern w:val="14"/>
          <w:szCs w:val="20"/>
        </w:rPr>
        <w:t>Shiau</w:t>
      </w:r>
      <w:proofErr w:type="spellEnd"/>
      <w:r w:rsidRPr="006D7282">
        <w:rPr>
          <w:rFonts w:ascii="Times New Roman" w:hAnsi="Times New Roman"/>
          <w:kern w:val="14"/>
          <w:szCs w:val="20"/>
        </w:rPr>
        <w:t xml:space="preserve"> et al. </w:t>
      </w:r>
      <w:sdt>
        <w:sdtPr>
          <w:rPr>
            <w:rFonts w:ascii="Times New Roman" w:hAnsi="Times New Roman"/>
            <w:kern w:val="14"/>
            <w:szCs w:val="20"/>
          </w:rPr>
          <w:tag w:val="MENDELEY_CITATION_v3_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"/>
          <w:id w:val="1175449855"/>
          <w:placeholder>
            <w:docPart w:val="498E92A21E8A47FD99B6413FCC5001C2"/>
          </w:placeholder>
        </w:sdtPr>
        <w:sdtContent>
          <w:r w:rsidR="0075615F" w:rsidRPr="006D7282">
            <w:rPr>
              <w:rFonts w:ascii="Times New Roman" w:hAnsi="Times New Roman"/>
              <w:kern w:val="14"/>
              <w:szCs w:val="20"/>
            </w:rPr>
            <w:t>[4]</w:t>
          </w:r>
        </w:sdtContent>
      </w:sdt>
      <w:r w:rsidRPr="006D7282">
        <w:rPr>
          <w:rFonts w:ascii="Times New Roman" w:hAnsi="Times New Roman"/>
          <w:kern w:val="14"/>
          <w:szCs w:val="20"/>
        </w:rPr>
        <w:t xml:space="preserve"> quantified the relation between partial pressure of oxygen and temperature (which is equivalent to partial pressure of air for a constant concentration of oxygen in ambient air) and the intensity of the PSP painted surface in a vacuum chamber with a transparent Plexiglass on the top section. A copper plate was used as a painted surface and was placed inside the chamber. For temperature measurements, a T-type thermocouple was embedded in the copper, and a flexible heater mat was attached to heat the plate.</w:t>
      </w:r>
    </w:p>
    <w:p w14:paraId="2A8C3E1B" w14:textId="77777777" w:rsidR="00DD3C74" w:rsidRDefault="00DD3C74" w:rsidP="00DD3C74">
      <w:pPr>
        <w:pStyle w:val="BodyText2"/>
        <w:spacing w:after="0" w:line="240" w:lineRule="auto"/>
        <w:jc w:val="both"/>
        <w:rPr>
          <w:rFonts w:ascii="Times New Roman" w:hAnsi="Times New Roman"/>
        </w:rPr>
      </w:pPr>
    </w:p>
    <w:p w14:paraId="460BF603" w14:textId="38C4580E" w:rsidR="00041835" w:rsidRDefault="00041835" w:rsidP="00041835">
      <w:pPr>
        <w:pStyle w:val="AbstractClauseTitle"/>
      </w:pPr>
      <w:r>
        <w:t>ReSULTS AND DISCUSSION</w:t>
      </w:r>
    </w:p>
    <w:p w14:paraId="2ED8F48B" w14:textId="6233CC1C" w:rsidR="006D7282" w:rsidRPr="006D7282" w:rsidRDefault="00C331DD" w:rsidP="006D7282">
      <w:pPr>
        <w:pStyle w:val="BodyText2"/>
        <w:suppressAutoHyphens/>
        <w:overflowPunct w:val="0"/>
        <w:autoSpaceDE w:val="0"/>
        <w:autoSpaceDN w:val="0"/>
        <w:adjustRightInd w:val="0"/>
        <w:spacing w:after="0" w:line="240" w:lineRule="auto"/>
        <w:ind w:firstLine="360"/>
        <w:jc w:val="both"/>
        <w:textAlignment w:val="baseline"/>
        <w:rPr>
          <w:rFonts w:ascii="Times New Roman" w:hAnsi="Times New Roman"/>
          <w:kern w:val="14"/>
          <w:szCs w:val="20"/>
        </w:rPr>
      </w:pPr>
      <w:r w:rsidRPr="006D7282">
        <w:rPr>
          <w:rFonts w:ascii="Times New Roman" w:hAnsi="Times New Roman"/>
          <w:kern w:val="14"/>
          <w:szCs w:val="20"/>
        </w:rPr>
        <w:t xml:space="preserve">The extraction of the calibration map is possible after capturing the necessary images and correct post-processing based on the calibration procedure. The calibration map of the ISSI </w:t>
      </w:r>
      <w:proofErr w:type="spellStart"/>
      <w:r w:rsidRPr="006D7282">
        <w:rPr>
          <w:rFonts w:ascii="Times New Roman" w:hAnsi="Times New Roman"/>
          <w:kern w:val="14"/>
          <w:szCs w:val="20"/>
        </w:rPr>
        <w:t>UniFIB</w:t>
      </w:r>
      <w:proofErr w:type="spellEnd"/>
      <w:r w:rsidRPr="006D7282">
        <w:rPr>
          <w:rFonts w:ascii="Times New Roman" w:hAnsi="Times New Roman"/>
          <w:kern w:val="14"/>
          <w:szCs w:val="20"/>
        </w:rPr>
        <w:t xml:space="preserve"> PSP paint is shown in the</w:t>
      </w:r>
      <w:r w:rsidR="00176162" w:rsidRPr="006D7282">
        <w:rPr>
          <w:rFonts w:ascii="Times New Roman" w:hAnsi="Times New Roman"/>
          <w:kern w:val="14"/>
          <w:szCs w:val="20"/>
        </w:rPr>
        <w:t xml:space="preserve"> Figure 1</w:t>
      </w:r>
      <w:r w:rsidRPr="006D7282">
        <w:rPr>
          <w:rFonts w:ascii="Times New Roman" w:hAnsi="Times New Roman"/>
          <w:kern w:val="14"/>
          <w:szCs w:val="20"/>
        </w:rPr>
        <w:t>. The calibration was carried out for a continuous temperature range of 21</w:t>
      </w:r>
      <m:oMath>
        <m:r>
          <m:rPr>
            <m:sty m:val="p"/>
          </m:rPr>
          <w:rPr>
            <w:rFonts w:ascii="Cambria Math" w:hAnsi="Cambria Math"/>
            <w:kern w:val="14"/>
            <w:szCs w:val="20"/>
          </w:rPr>
          <m:t>℃</m:t>
        </m:r>
      </m:oMath>
      <w:r w:rsidRPr="006D7282">
        <w:rPr>
          <w:rFonts w:ascii="Times New Roman" w:hAnsi="Times New Roman"/>
          <w:kern w:val="14"/>
          <w:szCs w:val="20"/>
        </w:rPr>
        <w:t xml:space="preserve"> to 36</w:t>
      </w:r>
      <m:oMath>
        <m:r>
          <m:rPr>
            <m:sty m:val="p"/>
          </m:rPr>
          <w:rPr>
            <w:rFonts w:ascii="Cambria Math" w:hAnsi="Cambria Math"/>
            <w:kern w:val="14"/>
            <w:szCs w:val="20"/>
          </w:rPr>
          <m:t>℃</m:t>
        </m:r>
      </m:oMath>
      <w:r w:rsidRPr="006D7282">
        <w:rPr>
          <w:rFonts w:ascii="Times New Roman" w:hAnsi="Times New Roman"/>
          <w:kern w:val="14"/>
          <w:szCs w:val="20"/>
        </w:rPr>
        <w:t>. The temperature gradient's resolution is determined by the camera's resolution. The pixel size of the camera in this experiment is 30</w:t>
      </w:r>
      <w:r w:rsidR="0075615F" w:rsidRPr="006D7282">
        <w:rPr>
          <w:rFonts w:ascii="Times New Roman" w:hAnsi="Times New Roman"/>
          <w:kern w:val="14"/>
          <w:szCs w:val="20"/>
        </w:rPr>
        <w:t>μ</w:t>
      </w:r>
      <w:r w:rsidRPr="006D7282">
        <w:rPr>
          <w:rFonts w:ascii="Times New Roman" w:hAnsi="Times New Roman"/>
          <w:kern w:val="14"/>
          <w:szCs w:val="20"/>
        </w:rPr>
        <w:t>mx30</w:t>
      </w:r>
      <w:r w:rsidR="0075615F" w:rsidRPr="006D7282">
        <w:rPr>
          <w:rFonts w:ascii="Times New Roman" w:hAnsi="Times New Roman"/>
          <w:kern w:val="14"/>
          <w:szCs w:val="20"/>
        </w:rPr>
        <w:t>μ</w:t>
      </w:r>
      <w:r w:rsidRPr="006D7282">
        <w:rPr>
          <w:rFonts w:ascii="Times New Roman" w:hAnsi="Times New Roman"/>
          <w:kern w:val="14"/>
          <w:szCs w:val="20"/>
        </w:rPr>
        <w:t xml:space="preserve">m, which results in knowing the temperature value for 30μm intervals. To simulate this temperature gradient upon the copper plate, the temperature difference between two pixels is 0.07 </w:t>
      </w:r>
      <m:oMath>
        <m:r>
          <m:rPr>
            <m:sty m:val="p"/>
          </m:rPr>
          <w:rPr>
            <w:rFonts w:ascii="Cambria Math" w:hAnsi="Cambria Math"/>
            <w:kern w:val="14"/>
            <w:szCs w:val="20"/>
          </w:rPr>
          <m:t>℃</m:t>
        </m:r>
      </m:oMath>
      <w:r w:rsidRPr="006D7282">
        <w:rPr>
          <w:rFonts w:ascii="Times New Roman" w:hAnsi="Times New Roman"/>
          <w:kern w:val="14"/>
          <w:szCs w:val="20"/>
        </w:rPr>
        <w:t>. The small temperature gradient between the pixels can confirm the assumption that the temperature field is continuous.</w:t>
      </w:r>
    </w:p>
    <w:p w14:paraId="2E8F2F07" w14:textId="3E611E6C" w:rsidR="00041835" w:rsidRPr="006D7282" w:rsidRDefault="00C331DD" w:rsidP="006D7282">
      <w:pPr>
        <w:pStyle w:val="BodyText2"/>
        <w:suppressAutoHyphens/>
        <w:overflowPunct w:val="0"/>
        <w:autoSpaceDE w:val="0"/>
        <w:autoSpaceDN w:val="0"/>
        <w:adjustRightInd w:val="0"/>
        <w:spacing w:after="0" w:line="240" w:lineRule="auto"/>
        <w:ind w:firstLine="360"/>
        <w:jc w:val="both"/>
        <w:textAlignment w:val="baseline"/>
        <w:rPr>
          <w:rFonts w:ascii="Times New Roman" w:hAnsi="Times New Roman"/>
          <w:kern w:val="14"/>
          <w:szCs w:val="20"/>
        </w:rPr>
      </w:pPr>
      <w:r w:rsidRPr="006D7282">
        <w:rPr>
          <w:rFonts w:ascii="Times New Roman" w:hAnsi="Times New Roman"/>
          <w:kern w:val="14"/>
          <w:szCs w:val="20"/>
        </w:rPr>
        <w:t xml:space="preserve">Regarding the partial pressures examined in this study, seven points of partial pressures were investigated, five of which were to test sub atmospheric conditions, one case was in atmospheric </w:t>
      </w:r>
      <w:r w:rsidRPr="006D7282">
        <w:rPr>
          <w:rFonts w:ascii="Times New Roman" w:hAnsi="Times New Roman"/>
          <w:kern w:val="14"/>
          <w:szCs w:val="20"/>
        </w:rPr>
        <w:lastRenderedPageBreak/>
        <w:t>conditions and the last one was for a pressurized case. A contour of PSP emitted intensity values can be calculated, as shown in Figure.1 The x-axis denotes the partial pressure of oxygen, which is normalized with respect to the reference partial pressure under atmospheric conditions. The y-axis represents the continuous temperature range which was achieved. The intensity of the paint decreases as the partial pressure of oxygen increases, as observed. The same behavior is seen for the paint's temperature sensitivity; as we move from lower to higher temperatures of the calibration copper block, the intensity emitted decreases.</w:t>
      </w:r>
    </w:p>
    <w:p w14:paraId="1483ABEB" w14:textId="1A6720C7" w:rsidR="00C331DD" w:rsidRDefault="00C331DD" w:rsidP="00DD3C74">
      <w:pPr>
        <w:pStyle w:val="BodyText2"/>
        <w:spacing w:after="0"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C331DD" w14:paraId="727928BB" w14:textId="77777777" w:rsidTr="00406A7E">
        <w:tc>
          <w:tcPr>
            <w:tcW w:w="8522" w:type="dxa"/>
          </w:tcPr>
          <w:p w14:paraId="1DAF8B21" w14:textId="6B27E4CB" w:rsidR="00C331DD" w:rsidRDefault="008151CC" w:rsidP="00C331DD">
            <w:pPr>
              <w:pStyle w:val="BodyText2"/>
              <w:spacing w:line="240" w:lineRule="auto"/>
              <w:jc w:val="center"/>
              <w:rPr>
                <w:rFonts w:ascii="Times New Roman" w:hAnsi="Times New Roman"/>
              </w:rPr>
            </w:pPr>
            <w:r>
              <w:rPr>
                <w:rFonts w:ascii="Times New Roman" w:hAnsi="Times New Roman"/>
                <w:noProof/>
              </w:rPr>
              <w:drawing>
                <wp:inline distT="0" distB="0" distL="0" distR="0" wp14:anchorId="74813036" wp14:editId="6D585F34">
                  <wp:extent cx="4686300" cy="3008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l="6742" t="5202" r="4407"/>
                          <a:stretch/>
                        </pic:blipFill>
                        <pic:spPr bwMode="auto">
                          <a:xfrm>
                            <a:off x="0" y="0"/>
                            <a:ext cx="4686300" cy="3008630"/>
                          </a:xfrm>
                          <a:prstGeom prst="rect">
                            <a:avLst/>
                          </a:prstGeom>
                          <a:ln>
                            <a:noFill/>
                          </a:ln>
                          <a:extLst>
                            <a:ext uri="{53640926-AAD7-44D8-BBD7-CCE9431645EC}">
                              <a14:shadowObscured xmlns:a14="http://schemas.microsoft.com/office/drawing/2010/main"/>
                            </a:ext>
                          </a:extLst>
                        </pic:spPr>
                      </pic:pic>
                    </a:graphicData>
                  </a:graphic>
                </wp:inline>
              </w:drawing>
            </w:r>
          </w:p>
        </w:tc>
      </w:tr>
      <w:tr w:rsidR="00C331DD" w14:paraId="3C549D27" w14:textId="77777777" w:rsidTr="00406A7E">
        <w:tc>
          <w:tcPr>
            <w:tcW w:w="8522" w:type="dxa"/>
          </w:tcPr>
          <w:p w14:paraId="2D1C9388" w14:textId="112D11B7" w:rsidR="00C331DD" w:rsidRPr="00C331DD" w:rsidRDefault="00C331DD" w:rsidP="00C331DD">
            <w:pPr>
              <w:pStyle w:val="BodyText2"/>
              <w:spacing w:line="240" w:lineRule="auto"/>
              <w:jc w:val="center"/>
              <w:rPr>
                <w:rFonts w:ascii="Times New Roman" w:hAnsi="Times New Roman"/>
                <w:sz w:val="18"/>
                <w:szCs w:val="18"/>
              </w:rPr>
            </w:pPr>
            <w:r w:rsidRPr="00C331DD">
              <w:rPr>
                <w:rFonts w:ascii="Times New Roman" w:hAnsi="Times New Roman"/>
                <w:b/>
                <w:bCs/>
                <w:sz w:val="18"/>
                <w:szCs w:val="18"/>
              </w:rPr>
              <w:t>Figure 1</w:t>
            </w:r>
            <w:r w:rsidRPr="00C331DD">
              <w:rPr>
                <w:rFonts w:ascii="Times New Roman" w:hAnsi="Times New Roman"/>
                <w:sz w:val="18"/>
                <w:szCs w:val="18"/>
              </w:rPr>
              <w:t xml:space="preserve">. </w:t>
            </w:r>
            <w:proofErr w:type="spellStart"/>
            <w:r w:rsidR="00DD3C74">
              <w:rPr>
                <w:rFonts w:ascii="Times New Roman" w:hAnsi="Times New Roman"/>
                <w:sz w:val="18"/>
                <w:szCs w:val="18"/>
              </w:rPr>
              <w:t>UniFIB</w:t>
            </w:r>
            <w:proofErr w:type="spellEnd"/>
            <w:r w:rsidR="00DD3C74">
              <w:rPr>
                <w:rFonts w:ascii="Times New Roman" w:hAnsi="Times New Roman"/>
                <w:sz w:val="18"/>
                <w:szCs w:val="18"/>
              </w:rPr>
              <w:t xml:space="preserve"> two-dimension calibration map</w:t>
            </w:r>
          </w:p>
        </w:tc>
      </w:tr>
    </w:tbl>
    <w:p w14:paraId="24908777" w14:textId="57A9B62C" w:rsidR="00DD3C74" w:rsidRDefault="00DD3C74" w:rsidP="00C331DD">
      <w:pPr>
        <w:pStyle w:val="BodyText2"/>
        <w:spacing w:line="240" w:lineRule="auto"/>
        <w:jc w:val="center"/>
        <w:rPr>
          <w:rFonts w:ascii="Times New Roman" w:hAnsi="Times New Roman"/>
        </w:rPr>
      </w:pPr>
    </w:p>
    <w:p w14:paraId="3F976CB1" w14:textId="3CD68B2C" w:rsidR="00DD3C74" w:rsidRDefault="0075615F" w:rsidP="00DD3C74">
      <w:pPr>
        <w:pStyle w:val="AbstractClauseTitle"/>
      </w:pPr>
      <w:r>
        <w:t>ReFerences</w:t>
      </w:r>
    </w:p>
    <w:sdt>
      <w:sdtPr>
        <w:rPr>
          <w:rFonts w:ascii="Times New Roman" w:hAnsi="Times New Roman"/>
        </w:rPr>
        <w:tag w:val="MENDELEY_BIBLIOGRAPHY"/>
        <w:id w:val="-1245412489"/>
        <w:placeholder>
          <w:docPart w:val="DefaultPlaceholder_-1854013440"/>
        </w:placeholder>
      </w:sdtPr>
      <w:sdtContent>
        <w:p w14:paraId="332CCB6F" w14:textId="77777777" w:rsidR="0075615F" w:rsidRDefault="0075615F" w:rsidP="0075615F">
          <w:pPr>
            <w:autoSpaceDE w:val="0"/>
            <w:autoSpaceDN w:val="0"/>
            <w:ind w:hanging="640"/>
            <w:jc w:val="both"/>
            <w:divId w:val="202639947"/>
            <w:rPr>
              <w:sz w:val="24"/>
            </w:rPr>
          </w:pPr>
          <w:r>
            <w:t>[1]</w:t>
          </w:r>
          <w:r>
            <w:tab/>
            <w:t xml:space="preserve">G. </w:t>
          </w:r>
          <w:proofErr w:type="spellStart"/>
          <w:r>
            <w:t>Caciolli</w:t>
          </w:r>
          <w:proofErr w:type="spellEnd"/>
          <w:r>
            <w:t xml:space="preserve">, B. </w:t>
          </w:r>
          <w:proofErr w:type="spellStart"/>
          <w:r>
            <w:t>Facchini</w:t>
          </w:r>
          <w:proofErr w:type="spellEnd"/>
          <w:r>
            <w:t xml:space="preserve">, A. </w:t>
          </w:r>
          <w:proofErr w:type="spellStart"/>
          <w:r>
            <w:t>Picchi</w:t>
          </w:r>
          <w:proofErr w:type="spellEnd"/>
          <w:r>
            <w:t xml:space="preserve">, and L. </w:t>
          </w:r>
          <w:proofErr w:type="spellStart"/>
          <w:r>
            <w:t>Tarchi</w:t>
          </w:r>
          <w:proofErr w:type="spellEnd"/>
          <w:r>
            <w:t xml:space="preserve">, “Comparison between PSP and TLC steady state techniques for adiabatic effectiveness measurement on a multiperforated plate,” </w:t>
          </w:r>
          <w:r>
            <w:rPr>
              <w:i/>
              <w:iCs/>
            </w:rPr>
            <w:t xml:space="preserve">Exp </w:t>
          </w:r>
          <w:proofErr w:type="spellStart"/>
          <w:r>
            <w:rPr>
              <w:i/>
              <w:iCs/>
            </w:rPr>
            <w:t>Therm</w:t>
          </w:r>
          <w:proofErr w:type="spellEnd"/>
          <w:r>
            <w:rPr>
              <w:i/>
              <w:iCs/>
            </w:rPr>
            <w:t xml:space="preserve"> Fluid Sci</w:t>
          </w:r>
          <w:r>
            <w:t xml:space="preserve">, vol. 48, pp. 122–133, Jul. 2013, </w:t>
          </w:r>
          <w:proofErr w:type="spellStart"/>
          <w:r>
            <w:t>doi</w:t>
          </w:r>
          <w:proofErr w:type="spellEnd"/>
          <w:r>
            <w:t>: 10.1016/j.expthermflusci.2013.02.015.</w:t>
          </w:r>
        </w:p>
        <w:p w14:paraId="588535D8" w14:textId="77777777" w:rsidR="0075615F" w:rsidRDefault="0075615F" w:rsidP="0075615F">
          <w:pPr>
            <w:autoSpaceDE w:val="0"/>
            <w:autoSpaceDN w:val="0"/>
            <w:ind w:hanging="640"/>
            <w:jc w:val="both"/>
            <w:divId w:val="1487819215"/>
          </w:pPr>
          <w:r>
            <w:t>[2]</w:t>
          </w:r>
          <w:r>
            <w:tab/>
            <w:t xml:space="preserve">J. </w:t>
          </w:r>
          <w:proofErr w:type="spellStart"/>
          <w:r>
            <w:t>Ahn</w:t>
          </w:r>
          <w:proofErr w:type="spellEnd"/>
          <w:r>
            <w:t xml:space="preserve">, S. </w:t>
          </w:r>
          <w:proofErr w:type="spellStart"/>
          <w:r>
            <w:t>Mhetras</w:t>
          </w:r>
          <w:proofErr w:type="spellEnd"/>
          <w:r>
            <w:t xml:space="preserve">, and J. C. Han, “Film-cooling effectiveness on a gas turbine blade tip using pressure-sensitive paint,” </w:t>
          </w:r>
          <w:r>
            <w:rPr>
              <w:i/>
              <w:iCs/>
            </w:rPr>
            <w:t>J Heat Transfer</w:t>
          </w:r>
          <w:r>
            <w:t xml:space="preserve">, vol. 127, no. 5, pp. 521–530, May 2005, </w:t>
          </w:r>
          <w:proofErr w:type="spellStart"/>
          <w:r>
            <w:t>doi</w:t>
          </w:r>
          <w:proofErr w:type="spellEnd"/>
          <w:r>
            <w:t>: 10.1115/1.1909208.</w:t>
          </w:r>
        </w:p>
        <w:p w14:paraId="096F809E" w14:textId="77777777" w:rsidR="0075615F" w:rsidRDefault="0075615F" w:rsidP="0075615F">
          <w:pPr>
            <w:autoSpaceDE w:val="0"/>
            <w:autoSpaceDN w:val="0"/>
            <w:ind w:hanging="640"/>
            <w:jc w:val="both"/>
            <w:divId w:val="186454472"/>
          </w:pPr>
          <w:r>
            <w:t>[3]</w:t>
          </w:r>
          <w:r>
            <w:tab/>
            <w:t xml:space="preserve">A. </w:t>
          </w:r>
          <w:proofErr w:type="spellStart"/>
          <w:r>
            <w:t>Suryanarayanan</w:t>
          </w:r>
          <w:proofErr w:type="spellEnd"/>
          <w:r>
            <w:t xml:space="preserve">, S. P. </w:t>
          </w:r>
          <w:proofErr w:type="spellStart"/>
          <w:r>
            <w:t>Mhetras</w:t>
          </w:r>
          <w:proofErr w:type="spellEnd"/>
          <w:r>
            <w:t xml:space="preserve">, M. T. </w:t>
          </w:r>
          <w:proofErr w:type="spellStart"/>
          <w:r>
            <w:t>Schobeiri</w:t>
          </w:r>
          <w:proofErr w:type="spellEnd"/>
          <w:r>
            <w:t xml:space="preserve">, and J. C. Han, “Film-cooling effectiveness on a rotating blade platform,” </w:t>
          </w:r>
          <w:r>
            <w:rPr>
              <w:i/>
              <w:iCs/>
            </w:rPr>
            <w:t xml:space="preserve">J </w:t>
          </w:r>
          <w:proofErr w:type="spellStart"/>
          <w:r>
            <w:rPr>
              <w:i/>
              <w:iCs/>
            </w:rPr>
            <w:t>Turbomach</w:t>
          </w:r>
          <w:proofErr w:type="spellEnd"/>
          <w:r>
            <w:t xml:space="preserve">, vol. 131, no. 1, Jan. 2009, </w:t>
          </w:r>
          <w:proofErr w:type="spellStart"/>
          <w:r>
            <w:t>doi</w:t>
          </w:r>
          <w:proofErr w:type="spellEnd"/>
          <w:r>
            <w:t>: 10.1115/1.2752184.</w:t>
          </w:r>
        </w:p>
        <w:p w14:paraId="15A5E0CD" w14:textId="77777777" w:rsidR="0075615F" w:rsidRDefault="0075615F" w:rsidP="0075615F">
          <w:pPr>
            <w:autoSpaceDE w:val="0"/>
            <w:autoSpaceDN w:val="0"/>
            <w:ind w:hanging="640"/>
            <w:jc w:val="both"/>
            <w:divId w:val="734088394"/>
          </w:pPr>
          <w:r>
            <w:t>[4]</w:t>
          </w:r>
          <w:r>
            <w:tab/>
            <w:t xml:space="preserve">C. C. </w:t>
          </w:r>
          <w:proofErr w:type="spellStart"/>
          <w:r>
            <w:t>Shiau</w:t>
          </w:r>
          <w:proofErr w:type="spellEnd"/>
          <w:r>
            <w:t xml:space="preserve">, A. F. Chen, J. C. Han, S. Azad, and C. P. Lee, “Full-scale turbine vane </w:t>
          </w:r>
          <w:proofErr w:type="spellStart"/>
          <w:r>
            <w:t>endwall</w:t>
          </w:r>
          <w:proofErr w:type="spellEnd"/>
          <w:r>
            <w:t xml:space="preserve"> film-cooling effectiveness distribution using pressure-sensitive paint technique,” </w:t>
          </w:r>
          <w:r>
            <w:rPr>
              <w:i/>
              <w:iCs/>
            </w:rPr>
            <w:t xml:space="preserve">J </w:t>
          </w:r>
          <w:proofErr w:type="spellStart"/>
          <w:r>
            <w:rPr>
              <w:i/>
              <w:iCs/>
            </w:rPr>
            <w:t>Turbomach</w:t>
          </w:r>
          <w:proofErr w:type="spellEnd"/>
          <w:r>
            <w:t xml:space="preserve">, vol. 138, no. 5, May 2016, </w:t>
          </w:r>
          <w:proofErr w:type="spellStart"/>
          <w:r>
            <w:t>doi</w:t>
          </w:r>
          <w:proofErr w:type="spellEnd"/>
          <w:r>
            <w:t>: 10.1115/1.4032166.</w:t>
          </w:r>
        </w:p>
        <w:p w14:paraId="24BE9CF0" w14:textId="17ADE32E" w:rsidR="00DD3C74" w:rsidRPr="00041835" w:rsidRDefault="0075615F" w:rsidP="00DD3C74">
          <w:pPr>
            <w:pStyle w:val="BodyText2"/>
            <w:spacing w:line="240" w:lineRule="auto"/>
            <w:rPr>
              <w:rFonts w:ascii="Times New Roman" w:hAnsi="Times New Roman"/>
            </w:rPr>
          </w:pPr>
          <w:r>
            <w:t> </w:t>
          </w:r>
        </w:p>
      </w:sdtContent>
    </w:sdt>
    <w:sectPr w:rsidR="00DD3C74" w:rsidRPr="000418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A4"/>
    <w:rsid w:val="00041835"/>
    <w:rsid w:val="00176162"/>
    <w:rsid w:val="00406A7E"/>
    <w:rsid w:val="006D7282"/>
    <w:rsid w:val="0075615F"/>
    <w:rsid w:val="00780453"/>
    <w:rsid w:val="007818AC"/>
    <w:rsid w:val="008151CC"/>
    <w:rsid w:val="00841ABA"/>
    <w:rsid w:val="00886188"/>
    <w:rsid w:val="00930967"/>
    <w:rsid w:val="00C171A1"/>
    <w:rsid w:val="00C331DD"/>
    <w:rsid w:val="00D853B5"/>
    <w:rsid w:val="00DD3C74"/>
    <w:rsid w:val="00DE63D2"/>
    <w:rsid w:val="00EB33A4"/>
    <w:rsid w:val="00F92250"/>
    <w:rsid w:val="00FA5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187D"/>
  <w15:chartTrackingRefBased/>
  <w15:docId w15:val="{7CCE71F0-7C91-4CE0-B7F7-472D306D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35"/>
    <w:pPr>
      <w:spacing w:after="0" w:line="240" w:lineRule="auto"/>
    </w:pPr>
    <w:rPr>
      <w:rFonts w:ascii="Arial" w:eastAsia="Times New Roman" w:hAnsi="Arial" w:cs="Times New Roman"/>
      <w:sz w:val="20"/>
      <w:szCs w:val="24"/>
      <w:lang w:val="en-US"/>
    </w:rPr>
  </w:style>
  <w:style w:type="paragraph" w:styleId="Heading1">
    <w:name w:val="heading 1"/>
    <w:basedOn w:val="Normal"/>
    <w:next w:val="Normal"/>
    <w:link w:val="Heading1Char"/>
    <w:uiPriority w:val="9"/>
    <w:qFormat/>
    <w:rsid w:val="0075615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2"/>
    <w:rsid w:val="00041835"/>
    <w:pPr>
      <w:keepNext/>
      <w:suppressAutoHyphens/>
      <w:overflowPunct w:val="0"/>
      <w:autoSpaceDE w:val="0"/>
      <w:autoSpaceDN w:val="0"/>
      <w:adjustRightInd w:val="0"/>
      <w:jc w:val="both"/>
      <w:textAlignment w:val="baseline"/>
    </w:pPr>
    <w:rPr>
      <w:b/>
      <w:caps/>
      <w:kern w:val="14"/>
      <w:szCs w:val="20"/>
    </w:rPr>
  </w:style>
  <w:style w:type="table" w:styleId="TableGrid">
    <w:name w:val="Table Grid"/>
    <w:basedOn w:val="TableNormal"/>
    <w:uiPriority w:val="39"/>
    <w:rsid w:val="0004183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041835"/>
    <w:pPr>
      <w:keepNext/>
      <w:suppressAutoHyphens/>
      <w:overflowPunct w:val="0"/>
      <w:autoSpaceDE w:val="0"/>
      <w:autoSpaceDN w:val="0"/>
      <w:adjustRightInd w:val="0"/>
      <w:jc w:val="center"/>
      <w:textAlignment w:val="baseline"/>
    </w:pPr>
    <w:rPr>
      <w:b/>
      <w:kern w:val="14"/>
      <w:szCs w:val="20"/>
    </w:rPr>
  </w:style>
  <w:style w:type="paragraph" w:styleId="BodyText2">
    <w:name w:val="Body Text 2"/>
    <w:basedOn w:val="Normal"/>
    <w:link w:val="BodyText2Char"/>
    <w:unhideWhenUsed/>
    <w:rsid w:val="00041835"/>
    <w:pPr>
      <w:spacing w:after="120" w:line="480" w:lineRule="auto"/>
    </w:pPr>
  </w:style>
  <w:style w:type="character" w:customStyle="1" w:styleId="BodyText2Char">
    <w:name w:val="Body Text 2 Char"/>
    <w:basedOn w:val="DefaultParagraphFont"/>
    <w:link w:val="BodyText2"/>
    <w:uiPriority w:val="99"/>
    <w:rsid w:val="00041835"/>
    <w:rPr>
      <w:rFonts w:ascii="Arial" w:eastAsia="Times New Roman" w:hAnsi="Arial" w:cs="Times New Roman"/>
      <w:sz w:val="20"/>
      <w:szCs w:val="24"/>
      <w:lang w:val="en-US"/>
    </w:rPr>
  </w:style>
  <w:style w:type="paragraph" w:customStyle="1" w:styleId="AcknowledgmentsClauseTitle">
    <w:name w:val="Acknowledgments Clause Title"/>
    <w:basedOn w:val="Normal"/>
    <w:next w:val="BodyText2"/>
    <w:rsid w:val="00C331DD"/>
    <w:pPr>
      <w:keepNext/>
      <w:suppressAutoHyphens/>
      <w:overflowPunct w:val="0"/>
      <w:autoSpaceDE w:val="0"/>
      <w:autoSpaceDN w:val="0"/>
      <w:adjustRightInd w:val="0"/>
      <w:spacing w:before="240"/>
      <w:jc w:val="both"/>
      <w:textAlignment w:val="baseline"/>
    </w:pPr>
    <w:rPr>
      <w:b/>
      <w:caps/>
      <w:kern w:val="14"/>
      <w:szCs w:val="20"/>
    </w:rPr>
  </w:style>
  <w:style w:type="character" w:styleId="PlaceholderText">
    <w:name w:val="Placeholder Text"/>
    <w:basedOn w:val="DefaultParagraphFont"/>
    <w:uiPriority w:val="99"/>
    <w:semiHidden/>
    <w:rsid w:val="0075615F"/>
    <w:rPr>
      <w:color w:val="808080"/>
    </w:rPr>
  </w:style>
  <w:style w:type="character" w:customStyle="1" w:styleId="Heading1Char">
    <w:name w:val="Heading 1 Char"/>
    <w:basedOn w:val="DefaultParagraphFont"/>
    <w:link w:val="Heading1"/>
    <w:uiPriority w:val="9"/>
    <w:rsid w:val="0075615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512452">
      <w:bodyDiv w:val="1"/>
      <w:marLeft w:val="0"/>
      <w:marRight w:val="0"/>
      <w:marTop w:val="0"/>
      <w:marBottom w:val="0"/>
      <w:divBdr>
        <w:top w:val="none" w:sz="0" w:space="0" w:color="auto"/>
        <w:left w:val="none" w:sz="0" w:space="0" w:color="auto"/>
        <w:bottom w:val="none" w:sz="0" w:space="0" w:color="auto"/>
        <w:right w:val="none" w:sz="0" w:space="0" w:color="auto"/>
      </w:divBdr>
      <w:divsChild>
        <w:div w:id="202639947">
          <w:marLeft w:val="640"/>
          <w:marRight w:val="0"/>
          <w:marTop w:val="0"/>
          <w:marBottom w:val="0"/>
          <w:divBdr>
            <w:top w:val="none" w:sz="0" w:space="0" w:color="auto"/>
            <w:left w:val="none" w:sz="0" w:space="0" w:color="auto"/>
            <w:bottom w:val="none" w:sz="0" w:space="0" w:color="auto"/>
            <w:right w:val="none" w:sz="0" w:space="0" w:color="auto"/>
          </w:divBdr>
        </w:div>
        <w:div w:id="1487819215">
          <w:marLeft w:val="640"/>
          <w:marRight w:val="0"/>
          <w:marTop w:val="0"/>
          <w:marBottom w:val="0"/>
          <w:divBdr>
            <w:top w:val="none" w:sz="0" w:space="0" w:color="auto"/>
            <w:left w:val="none" w:sz="0" w:space="0" w:color="auto"/>
            <w:bottom w:val="none" w:sz="0" w:space="0" w:color="auto"/>
            <w:right w:val="none" w:sz="0" w:space="0" w:color="auto"/>
          </w:divBdr>
        </w:div>
        <w:div w:id="186454472">
          <w:marLeft w:val="640"/>
          <w:marRight w:val="0"/>
          <w:marTop w:val="0"/>
          <w:marBottom w:val="0"/>
          <w:divBdr>
            <w:top w:val="none" w:sz="0" w:space="0" w:color="auto"/>
            <w:left w:val="none" w:sz="0" w:space="0" w:color="auto"/>
            <w:bottom w:val="none" w:sz="0" w:space="0" w:color="auto"/>
            <w:right w:val="none" w:sz="0" w:space="0" w:color="auto"/>
          </w:divBdr>
        </w:div>
        <w:div w:id="73408839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E92A21E8A47FD99B6413FCC5001C2"/>
        <w:category>
          <w:name w:val="General"/>
          <w:gallery w:val="placeholder"/>
        </w:category>
        <w:types>
          <w:type w:val="bbPlcHdr"/>
        </w:types>
        <w:behaviors>
          <w:behavior w:val="content"/>
        </w:behaviors>
        <w:guid w:val="{F9E6AF31-0825-4AE2-A1E7-48E0E67D0EB7}"/>
      </w:docPartPr>
      <w:docPartBody>
        <w:p w:rsidR="003E55F7" w:rsidRDefault="00594A4E" w:rsidP="00594A4E">
          <w:pPr>
            <w:pStyle w:val="498E92A21E8A47FD99B6413FCC5001C2"/>
          </w:pPr>
          <w:r w:rsidRPr="00927752">
            <w:rPr>
              <w:rStyle w:val="PlaceholderText"/>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1F488779-611E-406D-A643-12E8F64FFCED}"/>
      </w:docPartPr>
      <w:docPartBody>
        <w:p w:rsidR="003E55F7" w:rsidRDefault="00594A4E">
          <w:r w:rsidRPr="00F74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4E"/>
    <w:rsid w:val="003E55F7"/>
    <w:rsid w:val="00594A4E"/>
    <w:rsid w:val="00774A3B"/>
    <w:rsid w:val="00A57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A4E"/>
    <w:rPr>
      <w:color w:val="808080"/>
    </w:rPr>
  </w:style>
  <w:style w:type="paragraph" w:customStyle="1" w:styleId="498E92A21E8A47FD99B6413FCC5001C2">
    <w:name w:val="498E92A21E8A47FD99B6413FCC5001C2"/>
    <w:rsid w:val="00594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E399B8-EBA8-4F31-A267-E5155E763647}">
  <we:reference id="wa104382081" version="1.46.0.0" store="el-GR" storeType="OMEX"/>
  <we:alternateReferences>
    <we:reference id="WA104382081" version="1.46.0.0" store="" storeType="OMEX"/>
  </we:alternateReferences>
  <we:properties>
    <we:property name="MENDELEY_CITATIONS" value="[{&quot;citationID&quot;:&quot;MENDELEY_CITATION_72bb8470-fdad-46a7-82e3-aa4ea5a49ac2&quot;,&quot;properties&quot;:{&quot;noteIndex&quot;:0},&quot;isEdited&quot;:false,&quot;manualOverride&quot;:{&quot;isManuallyOverridden&quot;:false,&quot;citeprocText&quot;:&quot;[1]&quot;,&quot;manualOverrideText&quot;:&quot;&quot;},&quot;citationTag&quot;:&quot;MENDELEY_CITATION_v3_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&quot;,&quot;citationItems&quot;:[{&quot;id&quot;:&quot;c39fa22b-d1ac-3788-9385-74cb2f1613bc&quot;,&quot;itemData&quot;:{&quot;type&quot;:&quot;article-journal&quot;,&quot;id&quot;:&quot;c39fa22b-d1ac-3788-9385-74cb2f1613bc&quot;,&quot;title&quot;:&quot;Comparison between PSP and TLC steady state techniques for adiabatic effectiveness measurement on a multiperforated plate&quot;,&quot;author&quot;:[{&quot;family&quot;:&quot;Caciolli&quot;,&quot;given&quot;:&quot;G.&quot;,&quot;parse-names&quot;:false,&quot;dropping-particle&quot;:&quot;&quot;,&quot;non-dropping-particle&quot;:&quot;&quot;},{&quot;family&quot;:&quot;Facchini&quot;,&quot;given&quot;:&quot;B.&quot;,&quot;parse-names&quot;:false,&quot;dropping-particle&quot;:&quot;&quot;,&quot;non-dropping-particle&quot;:&quot;&quot;},{&quot;family&quot;:&quot;Picchi&quot;,&quot;given&quot;:&quot;A.&quot;,&quot;parse-names&quot;:false,&quot;dropping-particle&quot;:&quot;&quot;,&quot;non-dropping-particle&quot;:&quot;&quot;},{&quot;family&quot;:&quot;Tarchi&quot;,&quot;given&quot;:&quot;L.&quot;,&quot;parse-names&quot;:false,&quot;dropping-particle&quot;:&quot;&quot;,&quot;non-dropping-particle&quot;:&quot;&quot;}],&quot;container-title&quot;:&quot;Experimental Thermal and Fluid Science&quot;,&quot;container-title-short&quot;:&quot;Exp Therm Fluid Sci&quot;,&quot;DOI&quot;:&quot;10.1016/j.expthermflusci.2013.02.015&quot;,&quot;ISSN&quot;:&quot;08941777&quot;,&quot;issued&quot;:{&quot;date-parts&quot;:[[2013,7]]},&quot;page&quot;:&quot;122-133&quot;,&quot;abstract&quot;:&quot;Due to the cooling requirements of high thermal loaded components of modern gas turbine a detailed analysis of the film cooling performance plays a major role in order to optimize coolant consumption and guarantee an effective wall protection. Nowadays several techniques are available to measure the film cooling effectiveness: Thermochromic Liquid Crystal (TLC) was successfully used to measure the surface temperature and hence to estimate the film effectiveness, while Pressure Sensitive Paint (PSP) has been recently applied to film cooling applications.In the present study PSP and TLC based techniques were applied in order to measure the adiabatic effectiveness of a multi-perforated plate, which reproduces an effusion array of a real combustor liner. Experiments were carried out imposing several effusion blowing ratios within a range of typical modern engine working conditions (BReff=1.5; 3; 5; 7).Both techniques require a post-processing procedure in order to overcome specific issues. TLC measurements, because of the temperature differences among the mainstream, the coolant and the surface, are indeed affected by heat transfer problems due to the undesirable heat conduction through the plate. On the other hand PSP measurements, which rely on the mass transfer analogy, avoid inherent problems associated with heat transfer methods and thus allow to reduce measurement uncertainties.Using a correct post-processing, adiabatic effectiveness results obtained thanks to of the two techniques, show a good agreement in terms of average values. However PSP technique is able to capture more detailed 2D maps. © 2013 Elsevier Inc.&quot;,&quot;volume&quot;:&quot;48&quot;},&quot;isTemporary&quot;:false}]},{&quot;citationID&quot;:&quot;MENDELEY_CITATION_88f821e9-13a6-412c-9bb2-8103e4883ddb&quot;,&quot;properties&quot;:{&quot;noteIndex&quot;:0},&quot;isEdited&quot;:false,&quot;manualOverride&quot;:{&quot;isManuallyOverridden&quot;:false,&quot;citeprocText&quot;:&quot;[2]&quot;,&quot;manualOverrideText&quot;:&quot;&quot;},&quot;citationTag&quot;:&quot;MENDELEY_CITATION_v3_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&quot;,&quot;citationItems&quot;:[{&quot;id&quot;:&quot;2421f42e-341f-3f44-a0a8-1bb8bfbc347f&quot;,&quot;itemData&quot;:{&quot;type&quot;:&quot;article-journal&quot;,&quot;id&quot;:&quot;2421f42e-341f-3f44-a0a8-1bb8bfbc347f&quot;,&quot;title&quot;:&quot;Film-cooling effectiveness on a gas turbine blade tip using pressure-sensitive paint&quot;,&quot;author&quot;:[{&quot;family&quot;:&quot;Ahn&quot;,&quot;given&quot;:&quot;Jaeyong&quot;,&quot;parse-names&quot;:false,&quot;dropping-particle&quot;:&quot;&quot;,&quot;non-dropping-particle&quot;:&quot;&quot;},{&quot;family&quot;:&quot;Mhetras&quot;,&quot;given&quot;:&quot;Shantanu&quot;,&quot;parse-names&quot;:false,&quot;dropping-particle&quot;:&quot;&quot;,&quot;non-dropping-particle&quot;:&quot;&quot;},{&quot;family&quot;:&quot;Han&quot;,&quot;given&quot;:&quot;Je Chin&quot;,&quot;parse-names&quot;:false,&quot;dropping-particle&quot;:&quot;&quot;,&quot;non-dropping-particle&quot;:&quot;&quot;}],&quot;container-title&quot;:&quot;Journal of Heat Transfer&quot;,&quot;container-title-short&quot;:&quot;J Heat Transfer&quot;,&quot;DOI&quot;:&quot;10.1115/1.1909208&quot;,&quot;ISSN&quot;:&quot;00221481&quot;,&quot;issued&quot;:{&quot;date-parts&quot;:[[2005,5]]},&quot;page&quot;:&quot;521-530&quot;,&quot;abstract&quot;:&quot;Effects of the presence of squealer, the locations of the film-cooling holes, and the tip-gap clerance on the film-cooling effectiveness were studied and compared to those for a plane (flat) tip. The film-cooling effectiveness distributions were measured on the blade tip using the pressure-sensitive paint technique. Air and nitrogen gas were used as the film-cooling gases, and the oxygen concentration distribution for each case was measured. The film-cooling effectiveness information was obtained from the difference of the oxygen concentration between air and nitrogen gas cases by applying the mass transfer analogy. Plane tip and squealer tip blades were used while the film-cooling holes were located (a) along the camber line on the tip or (b) along the tip of the pressure side. The average blowing ratio of the cooling gas was 0.5, 1.0, and 2.0. Tests were conducted with a stationary, five-bladed linear cascade in a blow-down facility. The free-stream Reynolds number, based on the axial chord length and the exit velocity, was 1,138,000, and the inlet and the exit Mach numbers were 0.25 and 0.6, respectively. Turbulence intensity level at the cascade inlet was 9.7%. All measurements were made at three different tip-gap clearances of 1%, 1.5%, and 2.5% of blade span. Results show that the locations of the film-cooling holes and the presence of squealer have significant effects on surface static pressure and film-coolin, effectiveness, with film-cooling effectiveness increasing with increasing blowing ratio. Copyright © 2005 by ASME.&quot;,&quot;issue&quot;:&quot;5&quot;,&quot;volume&quot;:&quot;127&quot;},&quot;isTemporary&quot;:false}]},{&quot;citationID&quot;:&quot;MENDELEY_CITATION_d1eef2fb-9811-44ee-9d29-d37ba26cee1e&quot;,&quot;properties&quot;:{&quot;noteIndex&quot;:0},&quot;isEdited&quot;:false,&quot;manualOverride&quot;:{&quot;isManuallyOverridden&quot;:false,&quot;citeprocText&quot;:&quot;[3]&quot;,&quot;manualOverrideText&quot;:&quot;&quot;},&quot;citationTag&quot;:&quot;MENDELEY_CITATION_v3_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&quot;,&quot;citationItems&quot;:[{&quot;id&quot;:&quot;aaa61f65-9878-3d77-997b-781f65479b77&quot;,&quot;itemData&quot;:{&quot;type&quot;:&quot;article-journal&quot;,&quot;id&quot;:&quot;aaa61f65-9878-3d77-997b-781f65479b77&quot;,&quot;title&quot;:&quot;Film-cooling effectiveness on a rotating blade platform&quot;,&quot;author&quot;:[{&quot;family&quot;:&quot;Suryanarayanan&quot;,&quot;given&quot;:&quot;A.&quot;,&quot;parse-names&quot;:false,&quot;dropping-particle&quot;:&quot;&quot;,&quot;non-dropping-particle&quot;:&quot;&quot;},{&quot;family&quot;:&quot;Mhetras&quot;,&quot;given&quot;:&quot;S. P.&quot;,&quot;parse-names&quot;:false,&quot;dropping-particle&quot;:&quot;&quot;,&quot;non-dropping-particle&quot;:&quot;&quot;},{&quot;family&quot;:&quot;Schobeiri&quot;,&quot;given&quot;:&quot;M. T.&quot;,&quot;parse-names&quot;:false,&quot;dropping-particle&quot;:&quot;&quot;,&quot;non-dropping-particle&quot;:&quot;&quot;},{&quot;family&quot;:&quot;Han&quot;,&quot;given&quot;:&quot;J. C.&quot;,&quot;parse-names&quot;:false,&quot;dropping-particle&quot;:&quot;&quot;,&quot;non-dropping-particle&quot;:&quot;&quot;}],&quot;container-title&quot;:&quot;Journal of Turbomachinery&quot;,&quot;container-title-short&quot;:&quot;J Turbomach&quot;,&quot;DOI&quot;:&quot;10.1115/1.2752184&quot;,&quot;ISSN&quot;:&quot;0889504X&quot;,&quot;issued&quot;:{&quot;date-parts&quot;:[[2009,1]]},&quot;abstract&quot;:&quot;Film cooling effectiveness measurements under rotation were performed on the rotor blade platform using a pressure sensitive paint (PSP) technique. The present study examines, in particular, the film cooling effectiveness due to purging of coolant from the wheel-space cavity through the circumferential clearance gap provided between the stationary and rotating components of the turbine. The experimental investigation is carried out in a new three-stage turbine facility, recently designed and taken into operation at the Turbomachinery Performance and Flow Research Laboratory (TPFL) of Texas A&amp;M University. This new turbine rotor has been used to facilitate coolant injection through this stator-rotor gap upstream of the first stage rotor blade. The gap was inclined at 25 deg to mainstream flow to allow the injected coolant to form a film along the passage platform. The effects of turbine rotating conditions on the blade platform film cooling effectiveness were investigated at three speeds of 2550 rpm, 2000 rpm, and 1500 rpm with corresponding incidence angles of 23.2 deg, 43.4 deg, and 54.8 deg, respectively. Four different coolant-to-mainstream mass flow ratios varying from 0.5% to 2.0% were tested at each rotational speed. Aerodynamic measurements were performed at the first stage stator exit using a radially traversed five-hole probe to quantify the mainstream flow at this station. Results indicate that film cooling effectiveness increases with an increase in the coolant-to-mainstream mass flow ratios for all turbine speeds. Higher turbine rotation speeds show more local film cooling effectiveness spread on the platform with increasing magnitudes. Copyright © 2009 by ASME.&quot;,&quot;issue&quot;:&quot;1&quot;,&quot;volume&quot;:&quot;131&quot;},&quot;isTemporary&quot;:false}]},{&quot;citationID&quot;:&quot;MENDELEY_CITATION_1f134823-a505-4d12-8ac5-95472a76e3af&quot;,&quot;properties&quot;:{&quot;noteIndex&quot;:0},&quot;isEdited&quot;:false,&quot;manualOverride&quot;:{&quot;isManuallyOverridden&quot;:false,&quot;citeprocText&quot;:&quot;[4]&quot;,&quot;manualOverrideText&quot;:&quot;&quot;},&quot;citationTag&quot;:&quot;MENDELEY_CITATION_v3_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&quot;,&quot;citationItems&quot;:[{&quot;id&quot;:&quot;d7b1c616-0cdb-3821-87c9-03531291a064&quot;,&quot;itemData&quot;:{&quot;type&quot;:&quot;article-journal&quot;,&quot;id&quot;:&quot;d7b1c616-0cdb-3821-87c9-03531291a064&quot;,&quot;title&quot;:&quot;Full-scale turbine vane endwall film-cooling effectiveness distribution using pressure-sensitive paint technique&quot;,&quot;author&quot;:[{&quot;family&quot;:&quot;Shiau&quot;,&quot;given&quot;:&quot;Chao Cheng&quot;,&quot;parse-names&quot;:false,&quot;dropping-particle&quot;:&quot;&quot;,&quot;non-dropping-particle&quot;:&quot;&quot;},{&quot;family&quot;:&quot;Chen&quot;,&quot;given&quot;:&quot;Andrew F.&quot;,&quot;parse-names&quot;:false,&quot;dropping-particle&quot;:&quot;&quot;,&quot;non-dropping-particle&quot;:&quot;&quot;},{&quot;family&quot;:&quot;Han&quot;,&quot;given&quot;:&quot;Je Chin&quot;,&quot;parse-names&quot;:false,&quot;dropping-particle&quot;:&quot;&quot;,&quot;non-dropping-particle&quot;:&quot;&quot;},{&quot;family&quot;:&quot;Azad&quot;,&quot;given&quot;:&quot;Salam&quot;,&quot;parse-names&quot;:false,&quot;dropping-particle&quot;:&quot;&quot;,&quot;non-dropping-particle&quot;:&quot;&quot;},{&quot;family&quot;:&quot;Lee&quot;,&quot;given&quot;:&quot;Ching Pang&quot;,&quot;parse-names&quot;:false,&quot;dropping-particle&quot;:&quot;&quot;,&quot;non-dropping-particle&quot;:&quot;&quot;}],&quot;container-title&quot;:&quot;Journal of Turbomachinery&quot;,&quot;container-title-short&quot;:&quot;J Turbomach&quot;,&quot;DOI&quot;:&quot;10.1115/1.4032166&quot;,&quot;ISSN&quot;:&quot;15288900&quot;,&quot;issued&quot;:{&quot;date-parts&quot;:[[2016,5,1]]},&quot;abstract&quot;:&quot;Researchers in gas turbine field take great interest in the cooling performance on the first-stage vane because of the complex flow characteristics and intensive heat load that comes from the exit of the combustion chamber. A better understanding is needed on how the coolant flow interacts with the mainstream and the resulting cooling effect in the real engine especially for the first-stage vane. An authentic flow channel and condition should be achieved. In this study, three full-scale turbine vanes are used to construct an annular-sector cascade. The film-cooling design is attained through numerous layback fan-shaped and cylindrical holes dispersed on the vane and both endwalls. With the three-dimensional vane geometry and corresponding wind tunnel design, the true flow field can thus be simulated as in the engine. This study targets the film-cooling effectiveness on the inner endwall (hub) of turbine vane. Tests are performed under the mainstream Reynolds number 350,000; the related inlet Mach number is 0.09; and the freestream turbulence intensity is 8%. Two variables, coolant-to-mainstream mass flow ratios (MFR = 2%, 3%, and 4%) and density ratios (DR = 1.0 and 1.5), are examined. Pressure-sensitive paint (PSP) technique is utilized to capture the detail contour of film-cooling effectiveness on the inner endwall and demonstrate the coolant trace. The presented results serve as a comparison basis for other sets of vanes with different cooling designs. The results are expected to strengthen the promise of PSP technique on evaluating the film-cooling performance of the engine geometries.&quot;,&quot;publisher&quot;:&quot;American Society of Mechanical Engineers (ASME)&quot;,&quot;issue&quot;:&quot;5&quot;,&quot;volume&quot;:&quot;138&quot;},&quot;isTemporary&quot;:false}]}]"/>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35023EA-2A68-464B-9D14-F250802C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Chala</dc:creator>
  <cp:keywords/>
  <dc:description/>
  <cp:lastModifiedBy>Theofilos Efstathiadis </cp:lastModifiedBy>
  <cp:revision>2</cp:revision>
  <dcterms:created xsi:type="dcterms:W3CDTF">2022-09-05T13:07:00Z</dcterms:created>
  <dcterms:modified xsi:type="dcterms:W3CDTF">2022-09-05T13:07:00Z</dcterms:modified>
</cp:coreProperties>
</file>