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9FC1" w14:textId="77777777" w:rsidR="00444C15" w:rsidRDefault="00444C15" w:rsidP="00987BFF">
      <w:pPr>
        <w:jc w:val="center"/>
        <w:rPr>
          <w:rFonts w:ascii="Arial" w:hAnsi="Arial" w:cs="Arial"/>
          <w:b/>
          <w:bCs/>
          <w:sz w:val="24"/>
          <w:szCs w:val="24"/>
        </w:rPr>
      </w:pPr>
    </w:p>
    <w:p w14:paraId="5371B261" w14:textId="7E17FD0C" w:rsidR="006D5B60" w:rsidRDefault="00963ABB" w:rsidP="00987BFF">
      <w:pPr>
        <w:jc w:val="center"/>
        <w:rPr>
          <w:rFonts w:ascii="Arial" w:hAnsi="Arial" w:cs="Arial"/>
          <w:b/>
          <w:bCs/>
          <w:sz w:val="24"/>
          <w:szCs w:val="24"/>
        </w:rPr>
      </w:pPr>
      <w:r>
        <w:rPr>
          <w:rFonts w:ascii="Arial" w:hAnsi="Arial" w:cs="Arial"/>
          <w:b/>
          <w:bCs/>
          <w:sz w:val="24"/>
          <w:szCs w:val="24"/>
        </w:rPr>
        <w:t xml:space="preserve">NOVEL </w:t>
      </w:r>
      <w:r w:rsidR="00074012">
        <w:rPr>
          <w:rFonts w:ascii="Arial" w:hAnsi="Arial" w:cs="Arial"/>
          <w:b/>
          <w:bCs/>
          <w:sz w:val="24"/>
          <w:szCs w:val="24"/>
        </w:rPr>
        <w:t xml:space="preserve">STABILITY IDENTIFICATION </w:t>
      </w:r>
      <w:r>
        <w:rPr>
          <w:rFonts w:ascii="Arial" w:hAnsi="Arial" w:cs="Arial"/>
          <w:b/>
          <w:bCs/>
          <w:sz w:val="24"/>
          <w:szCs w:val="24"/>
        </w:rPr>
        <w:t xml:space="preserve">METHOD </w:t>
      </w:r>
      <w:r w:rsidR="00074012">
        <w:rPr>
          <w:rFonts w:ascii="Arial" w:hAnsi="Arial" w:cs="Arial"/>
          <w:b/>
          <w:bCs/>
          <w:sz w:val="24"/>
          <w:szCs w:val="24"/>
        </w:rPr>
        <w:t xml:space="preserve">FOR </w:t>
      </w:r>
      <w:r>
        <w:rPr>
          <w:rFonts w:ascii="Arial" w:hAnsi="Arial" w:cs="Arial"/>
          <w:b/>
          <w:bCs/>
          <w:sz w:val="24"/>
          <w:szCs w:val="24"/>
        </w:rPr>
        <w:t>TURBOMACHINERY APPLICA</w:t>
      </w:r>
      <w:r w:rsidR="00074012">
        <w:rPr>
          <w:rFonts w:ascii="Arial" w:hAnsi="Arial" w:cs="Arial"/>
          <w:b/>
          <w:bCs/>
          <w:sz w:val="24"/>
          <w:szCs w:val="24"/>
        </w:rPr>
        <w:t>TED SCHLIEREN SYSTEMS</w:t>
      </w:r>
    </w:p>
    <w:p w14:paraId="254C89CC" w14:textId="56890888" w:rsidR="00987BFF" w:rsidRDefault="00987BFF" w:rsidP="00987BFF">
      <w:pPr>
        <w:jc w:val="center"/>
        <w:rPr>
          <w:rFonts w:ascii="Arial" w:hAnsi="Arial" w:cs="Arial"/>
          <w:b/>
          <w:bCs/>
          <w:sz w:val="24"/>
          <w:szCs w:val="24"/>
        </w:rPr>
      </w:pPr>
    </w:p>
    <w:p w14:paraId="62192C89" w14:textId="77777777" w:rsidR="00444C15" w:rsidRPr="00987BFF" w:rsidRDefault="00444C15" w:rsidP="00987BFF">
      <w:pPr>
        <w:jc w:val="center"/>
        <w:rPr>
          <w:rFonts w:ascii="Arial" w:hAnsi="Arial" w:cs="Arial"/>
          <w:b/>
          <w:bCs/>
          <w:sz w:val="24"/>
          <w:szCs w:val="24"/>
        </w:rPr>
      </w:pPr>
    </w:p>
    <w:tbl>
      <w:tblPr>
        <w:tblStyle w:val="TableGridLight"/>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9"/>
      </w:tblGrid>
      <w:tr w:rsidR="00E84DFE" w14:paraId="57AA9641" w14:textId="13B6F444" w:rsidTr="00464E13">
        <w:trPr>
          <w:trHeight w:val="413"/>
          <w:jc w:val="center"/>
        </w:trPr>
        <w:tc>
          <w:tcPr>
            <w:tcW w:w="3118" w:type="dxa"/>
          </w:tcPr>
          <w:p w14:paraId="1BD76963" w14:textId="6D977C0B" w:rsidR="00987BFF" w:rsidRDefault="00E84DFE" w:rsidP="00464E13">
            <w:pPr>
              <w:ind w:firstLine="0"/>
              <w:jc w:val="center"/>
              <w:rPr>
                <w:rFonts w:ascii="Arial" w:hAnsi="Arial" w:cs="Arial"/>
                <w:b/>
                <w:bCs/>
                <w:color w:val="000000"/>
                <w:sz w:val="20"/>
                <w:szCs w:val="20"/>
              </w:rPr>
            </w:pPr>
            <w:r w:rsidRPr="00526C30">
              <w:rPr>
                <w:rFonts w:ascii="Arial" w:hAnsi="Arial" w:cs="Arial"/>
                <w:b/>
                <w:bCs/>
                <w:color w:val="000000"/>
                <w:sz w:val="20"/>
                <w:szCs w:val="20"/>
              </w:rPr>
              <w:t>Michail Tsinoglou</w:t>
            </w:r>
          </w:p>
          <w:p w14:paraId="4F9A8C6D" w14:textId="2920AB89" w:rsidR="00E84DFE" w:rsidRPr="00987BFF" w:rsidRDefault="00E84DFE" w:rsidP="00464E13">
            <w:pPr>
              <w:ind w:firstLine="0"/>
              <w:jc w:val="center"/>
              <w:rPr>
                <w:rFonts w:ascii="Arial" w:hAnsi="Arial" w:cs="Arial"/>
                <w:b/>
                <w:color w:val="000000"/>
                <w:sz w:val="20"/>
                <w:szCs w:val="20"/>
              </w:rPr>
            </w:pPr>
            <w:r w:rsidRPr="00526C30">
              <w:rPr>
                <w:rFonts w:ascii="Arial" w:hAnsi="Arial" w:cs="Arial"/>
                <w:b/>
                <w:bCs/>
                <w:color w:val="000000"/>
                <w:sz w:val="20"/>
                <w:szCs w:val="20"/>
              </w:rPr>
              <w:t>Anestis Kalfas</w:t>
            </w:r>
          </w:p>
        </w:tc>
        <w:tc>
          <w:tcPr>
            <w:tcW w:w="0" w:type="auto"/>
            <w:vAlign w:val="center"/>
          </w:tcPr>
          <w:p w14:paraId="2C67C9CB" w14:textId="5D0AF1D1" w:rsidR="009B7174" w:rsidRDefault="00E84DFE" w:rsidP="00464E13">
            <w:pPr>
              <w:ind w:firstLine="0"/>
              <w:jc w:val="center"/>
              <w:rPr>
                <w:rFonts w:ascii="Arial" w:hAnsi="Arial" w:cs="Arial"/>
                <w:b/>
                <w:bCs/>
                <w:color w:val="000000"/>
                <w:sz w:val="20"/>
                <w:szCs w:val="20"/>
              </w:rPr>
            </w:pPr>
            <w:r w:rsidRPr="00526C30">
              <w:rPr>
                <w:rFonts w:ascii="Arial" w:hAnsi="Arial" w:cs="Arial"/>
                <w:b/>
                <w:bCs/>
                <w:color w:val="000000"/>
                <w:sz w:val="20"/>
                <w:szCs w:val="20"/>
              </w:rPr>
              <w:t xml:space="preserve">Beni </w:t>
            </w:r>
            <w:proofErr w:type="spellStart"/>
            <w:r w:rsidRPr="00526C30">
              <w:rPr>
                <w:rFonts w:ascii="Arial" w:hAnsi="Arial" w:cs="Arial"/>
                <w:b/>
                <w:bCs/>
                <w:color w:val="000000"/>
                <w:sz w:val="20"/>
                <w:szCs w:val="20"/>
              </w:rPr>
              <w:t>Cukurel</w:t>
            </w:r>
            <w:proofErr w:type="spellEnd"/>
            <w:r w:rsidRPr="00526C30">
              <w:rPr>
                <w:rFonts w:ascii="Arial" w:hAnsi="Arial" w:cs="Arial"/>
                <w:b/>
                <w:bCs/>
                <w:color w:val="000000"/>
                <w:sz w:val="20"/>
                <w:szCs w:val="20"/>
              </w:rPr>
              <w:t>,</w:t>
            </w:r>
          </w:p>
          <w:p w14:paraId="770A0D3B" w14:textId="590DD906" w:rsidR="00E84DFE" w:rsidRPr="00987BFF" w:rsidRDefault="00E84DFE" w:rsidP="00464E13">
            <w:pPr>
              <w:ind w:firstLine="0"/>
              <w:jc w:val="center"/>
              <w:rPr>
                <w:rFonts w:ascii="Arial" w:hAnsi="Arial" w:cs="Arial"/>
                <w:b/>
                <w:color w:val="000000"/>
                <w:sz w:val="20"/>
                <w:szCs w:val="20"/>
              </w:rPr>
            </w:pPr>
            <w:r w:rsidRPr="00526C30">
              <w:rPr>
                <w:rFonts w:ascii="Arial" w:hAnsi="Arial" w:cs="Arial"/>
                <w:b/>
                <w:bCs/>
                <w:color w:val="000000"/>
                <w:sz w:val="20"/>
                <w:szCs w:val="20"/>
              </w:rPr>
              <w:t>Abhijit Mitra</w:t>
            </w:r>
          </w:p>
        </w:tc>
        <w:tc>
          <w:tcPr>
            <w:tcW w:w="3119" w:type="dxa"/>
            <w:vAlign w:val="center"/>
          </w:tcPr>
          <w:p w14:paraId="6CC59870" w14:textId="034BA5CF" w:rsidR="00E84DFE" w:rsidRPr="00987BFF" w:rsidRDefault="00E84DFE" w:rsidP="00464E13">
            <w:pPr>
              <w:ind w:firstLine="0"/>
              <w:jc w:val="center"/>
              <w:rPr>
                <w:rFonts w:ascii="Arial" w:hAnsi="Arial" w:cs="Arial"/>
                <w:b/>
                <w:bCs/>
                <w:color w:val="000000"/>
                <w:sz w:val="20"/>
                <w:szCs w:val="20"/>
              </w:rPr>
            </w:pPr>
            <w:r w:rsidRPr="00526C30">
              <w:rPr>
                <w:rFonts w:ascii="Arial" w:hAnsi="Arial" w:cs="Arial"/>
                <w:b/>
                <w:bCs/>
                <w:color w:val="000000"/>
                <w:sz w:val="20"/>
                <w:szCs w:val="20"/>
              </w:rPr>
              <w:t>Alexandros Terzis</w:t>
            </w:r>
          </w:p>
        </w:tc>
      </w:tr>
      <w:tr w:rsidR="00987BFF" w14:paraId="68105F1D" w14:textId="77777777" w:rsidTr="00464E13">
        <w:trPr>
          <w:jc w:val="center"/>
        </w:trPr>
        <w:tc>
          <w:tcPr>
            <w:tcW w:w="3118" w:type="dxa"/>
            <w:vAlign w:val="center"/>
          </w:tcPr>
          <w:p w14:paraId="49EDE63A" w14:textId="77777777" w:rsidR="009146CE" w:rsidRPr="008537EF" w:rsidRDefault="009146CE" w:rsidP="00464E13">
            <w:pPr>
              <w:ind w:firstLine="0"/>
              <w:jc w:val="center"/>
              <w:rPr>
                <w:rFonts w:ascii="Arial" w:hAnsi="Arial" w:cs="Arial"/>
                <w:color w:val="000000"/>
                <w:sz w:val="20"/>
                <w:szCs w:val="20"/>
              </w:rPr>
            </w:pPr>
            <w:r w:rsidRPr="008537EF">
              <w:rPr>
                <w:rFonts w:ascii="Arial" w:hAnsi="Arial" w:cs="Arial"/>
                <w:color w:val="000000"/>
                <w:sz w:val="20"/>
                <w:szCs w:val="20"/>
              </w:rPr>
              <w:t>Aristotle University of Thessaloniki,</w:t>
            </w:r>
          </w:p>
          <w:p w14:paraId="46A624BF" w14:textId="77777777" w:rsidR="009146CE" w:rsidRPr="008537EF" w:rsidRDefault="009146CE" w:rsidP="00464E13">
            <w:pPr>
              <w:ind w:firstLine="0"/>
              <w:jc w:val="center"/>
              <w:rPr>
                <w:rFonts w:ascii="Arial" w:hAnsi="Arial" w:cs="Arial"/>
                <w:color w:val="000000"/>
                <w:sz w:val="20"/>
                <w:szCs w:val="20"/>
              </w:rPr>
            </w:pPr>
            <w:r w:rsidRPr="008537EF">
              <w:rPr>
                <w:rFonts w:ascii="Arial" w:hAnsi="Arial" w:cs="Arial"/>
                <w:color w:val="000000"/>
                <w:sz w:val="20"/>
                <w:szCs w:val="20"/>
              </w:rPr>
              <w:t>Laboratory of Fluid Mechanics and Turbomachinery,</w:t>
            </w:r>
          </w:p>
          <w:p w14:paraId="6EDC9FE1" w14:textId="77777777" w:rsidR="009146CE" w:rsidRPr="008537EF" w:rsidRDefault="009146CE" w:rsidP="00464E13">
            <w:pPr>
              <w:ind w:firstLine="0"/>
              <w:jc w:val="center"/>
              <w:rPr>
                <w:rFonts w:ascii="Arial" w:hAnsi="Arial" w:cs="Arial"/>
                <w:color w:val="000000"/>
                <w:sz w:val="20"/>
                <w:szCs w:val="20"/>
              </w:rPr>
            </w:pPr>
            <w:r w:rsidRPr="008537EF">
              <w:rPr>
                <w:rFonts w:ascii="Arial" w:hAnsi="Arial" w:cs="Arial"/>
                <w:color w:val="000000"/>
                <w:sz w:val="20"/>
                <w:szCs w:val="20"/>
              </w:rPr>
              <w:t>Department of Mechanical Engineering, GR-54124,</w:t>
            </w:r>
          </w:p>
          <w:p w14:paraId="3A4200F5" w14:textId="20EE7B8B" w:rsidR="00987BFF" w:rsidRPr="00526C30" w:rsidRDefault="009146CE" w:rsidP="00464E13">
            <w:pPr>
              <w:ind w:firstLine="0"/>
              <w:jc w:val="center"/>
              <w:rPr>
                <w:rFonts w:ascii="Arial" w:hAnsi="Arial" w:cs="Arial"/>
                <w:b/>
                <w:bCs/>
                <w:color w:val="000000"/>
                <w:sz w:val="20"/>
                <w:szCs w:val="20"/>
              </w:rPr>
            </w:pPr>
            <w:r w:rsidRPr="008537EF">
              <w:rPr>
                <w:rFonts w:ascii="Arial" w:hAnsi="Arial" w:cs="Arial"/>
                <w:color w:val="000000"/>
                <w:sz w:val="20"/>
                <w:szCs w:val="20"/>
              </w:rPr>
              <w:t>Thessaloniki, Greece</w:t>
            </w:r>
          </w:p>
        </w:tc>
        <w:tc>
          <w:tcPr>
            <w:tcW w:w="0" w:type="auto"/>
            <w:vAlign w:val="center"/>
          </w:tcPr>
          <w:p w14:paraId="6B5427F8" w14:textId="77777777" w:rsidR="00987BFF" w:rsidRPr="008537EF" w:rsidRDefault="00987BFF" w:rsidP="00464E13">
            <w:pPr>
              <w:ind w:firstLine="0"/>
              <w:jc w:val="center"/>
              <w:rPr>
                <w:rFonts w:ascii="Arial" w:hAnsi="Arial" w:cs="Arial"/>
                <w:color w:val="000000"/>
                <w:sz w:val="20"/>
                <w:szCs w:val="20"/>
              </w:rPr>
            </w:pPr>
            <w:r w:rsidRPr="008537EF">
              <w:rPr>
                <w:rFonts w:ascii="Arial" w:hAnsi="Arial" w:cs="Arial"/>
                <w:color w:val="000000"/>
                <w:sz w:val="20"/>
                <w:szCs w:val="20"/>
              </w:rPr>
              <w:t>Technion - Israel Institute of Technology,</w:t>
            </w:r>
          </w:p>
          <w:p w14:paraId="168E3681" w14:textId="77777777" w:rsidR="00987BFF" w:rsidRPr="008537EF" w:rsidRDefault="00987BFF" w:rsidP="00464E13">
            <w:pPr>
              <w:ind w:firstLine="0"/>
              <w:jc w:val="center"/>
              <w:rPr>
                <w:rFonts w:ascii="Arial" w:hAnsi="Arial" w:cs="Arial"/>
                <w:color w:val="000000"/>
                <w:sz w:val="20"/>
                <w:szCs w:val="20"/>
              </w:rPr>
            </w:pPr>
            <w:r w:rsidRPr="008537EF">
              <w:rPr>
                <w:rFonts w:ascii="Arial" w:hAnsi="Arial" w:cs="Arial"/>
                <w:color w:val="000000"/>
                <w:sz w:val="20"/>
                <w:szCs w:val="20"/>
              </w:rPr>
              <w:t>Turbomachinery and Heat Transfer Laboratory,</w:t>
            </w:r>
          </w:p>
          <w:p w14:paraId="68CDAB6F" w14:textId="77777777" w:rsidR="00987BFF" w:rsidRPr="008537EF" w:rsidRDefault="00987BFF" w:rsidP="00464E13">
            <w:pPr>
              <w:ind w:firstLine="0"/>
              <w:jc w:val="center"/>
              <w:rPr>
                <w:rFonts w:ascii="Arial" w:hAnsi="Arial" w:cs="Arial"/>
                <w:color w:val="000000"/>
                <w:sz w:val="20"/>
                <w:szCs w:val="20"/>
              </w:rPr>
            </w:pPr>
            <w:r w:rsidRPr="008537EF">
              <w:rPr>
                <w:rFonts w:ascii="Arial" w:hAnsi="Arial" w:cs="Arial"/>
                <w:color w:val="000000"/>
                <w:sz w:val="20"/>
                <w:szCs w:val="20"/>
              </w:rPr>
              <w:t>Department of Aerospace Engineering, IL-</w:t>
            </w:r>
            <w:r w:rsidRPr="008537EF">
              <w:rPr>
                <w:rFonts w:ascii="Arial" w:hAnsi="Arial" w:cs="Arial"/>
                <w:color w:val="002147"/>
                <w:spacing w:val="2"/>
                <w:sz w:val="20"/>
                <w:szCs w:val="20"/>
                <w:shd w:val="clear" w:color="auto" w:fill="F9F9F9"/>
              </w:rPr>
              <w:t xml:space="preserve"> 3200003</w:t>
            </w:r>
            <w:r w:rsidRPr="008537EF">
              <w:rPr>
                <w:rFonts w:ascii="Arial" w:hAnsi="Arial" w:cs="Arial"/>
                <w:color w:val="000000"/>
                <w:sz w:val="20"/>
                <w:szCs w:val="20"/>
              </w:rPr>
              <w:t>,</w:t>
            </w:r>
          </w:p>
          <w:p w14:paraId="112B7D37" w14:textId="08249586" w:rsidR="00987BFF" w:rsidRPr="00987BFF" w:rsidRDefault="00987BFF" w:rsidP="00464E13">
            <w:pPr>
              <w:ind w:firstLine="0"/>
              <w:jc w:val="center"/>
              <w:rPr>
                <w:rFonts w:ascii="Arial" w:hAnsi="Arial" w:cs="Arial"/>
                <w:color w:val="000000"/>
                <w:sz w:val="20"/>
                <w:szCs w:val="20"/>
              </w:rPr>
            </w:pPr>
            <w:r w:rsidRPr="008537EF">
              <w:rPr>
                <w:rFonts w:ascii="Arial" w:hAnsi="Arial" w:cs="Arial"/>
                <w:color w:val="000000"/>
                <w:sz w:val="20"/>
                <w:szCs w:val="20"/>
              </w:rPr>
              <w:t>Haifa, Israel</w:t>
            </w:r>
          </w:p>
        </w:tc>
        <w:tc>
          <w:tcPr>
            <w:tcW w:w="3119" w:type="dxa"/>
            <w:vAlign w:val="center"/>
          </w:tcPr>
          <w:p w14:paraId="73CD9A50" w14:textId="77777777" w:rsidR="00987BFF" w:rsidRPr="008537EF" w:rsidRDefault="00987BFF" w:rsidP="00464E13">
            <w:pPr>
              <w:ind w:firstLine="0"/>
              <w:jc w:val="center"/>
              <w:rPr>
                <w:rFonts w:ascii="Arial" w:hAnsi="Arial" w:cs="Arial"/>
                <w:color w:val="000000"/>
                <w:sz w:val="20"/>
                <w:szCs w:val="20"/>
              </w:rPr>
            </w:pPr>
            <w:r w:rsidRPr="008537EF">
              <w:rPr>
                <w:rFonts w:ascii="Arial" w:hAnsi="Arial" w:cs="Arial"/>
                <w:color w:val="000000"/>
                <w:sz w:val="20"/>
                <w:szCs w:val="20"/>
              </w:rPr>
              <w:t>Technion - Israel Institute of Technology,</w:t>
            </w:r>
          </w:p>
          <w:p w14:paraId="31A5D365" w14:textId="66A0359D" w:rsidR="00987BFF" w:rsidRPr="008537EF" w:rsidRDefault="00987BFF" w:rsidP="00464E13">
            <w:pPr>
              <w:ind w:firstLine="0"/>
              <w:jc w:val="center"/>
              <w:rPr>
                <w:rFonts w:ascii="Arial" w:hAnsi="Arial" w:cs="Arial"/>
                <w:color w:val="000000"/>
                <w:sz w:val="20"/>
                <w:szCs w:val="20"/>
              </w:rPr>
            </w:pPr>
            <w:r>
              <w:rPr>
                <w:rFonts w:ascii="Arial" w:hAnsi="Arial" w:cs="Arial"/>
                <w:color w:val="000000"/>
                <w:sz w:val="20"/>
                <w:szCs w:val="20"/>
              </w:rPr>
              <w:t>Thermo-Fluids and Interfaces</w:t>
            </w:r>
            <w:r w:rsidRPr="008537EF">
              <w:rPr>
                <w:rFonts w:ascii="Arial" w:hAnsi="Arial" w:cs="Arial"/>
                <w:color w:val="000000"/>
                <w:sz w:val="20"/>
                <w:szCs w:val="20"/>
              </w:rPr>
              <w:t xml:space="preserve"> Lab</w:t>
            </w:r>
            <w:r w:rsidR="00464E13">
              <w:rPr>
                <w:rFonts w:ascii="Arial" w:hAnsi="Arial" w:cs="Arial"/>
                <w:color w:val="000000"/>
                <w:sz w:val="20"/>
                <w:szCs w:val="20"/>
              </w:rPr>
              <w:t>oratory</w:t>
            </w:r>
            <w:r w:rsidRPr="008537EF">
              <w:rPr>
                <w:rFonts w:ascii="Arial" w:hAnsi="Arial" w:cs="Arial"/>
                <w:color w:val="000000"/>
                <w:sz w:val="20"/>
                <w:szCs w:val="20"/>
              </w:rPr>
              <w:t>,</w:t>
            </w:r>
          </w:p>
          <w:p w14:paraId="41AB858F" w14:textId="77777777" w:rsidR="00987BFF" w:rsidRPr="008537EF" w:rsidRDefault="00987BFF" w:rsidP="00464E13">
            <w:pPr>
              <w:ind w:firstLine="0"/>
              <w:jc w:val="center"/>
              <w:rPr>
                <w:rFonts w:ascii="Arial" w:hAnsi="Arial" w:cs="Arial"/>
                <w:color w:val="000000"/>
                <w:sz w:val="20"/>
                <w:szCs w:val="20"/>
              </w:rPr>
            </w:pPr>
            <w:r w:rsidRPr="008537EF">
              <w:rPr>
                <w:rFonts w:ascii="Arial" w:hAnsi="Arial" w:cs="Arial"/>
                <w:color w:val="000000"/>
                <w:sz w:val="20"/>
                <w:szCs w:val="20"/>
              </w:rPr>
              <w:t>Department of Aerospace Engineering, IL-</w:t>
            </w:r>
            <w:r w:rsidRPr="008537EF">
              <w:rPr>
                <w:rFonts w:ascii="Arial" w:hAnsi="Arial" w:cs="Arial"/>
                <w:color w:val="002147"/>
                <w:spacing w:val="2"/>
                <w:sz w:val="20"/>
                <w:szCs w:val="20"/>
                <w:shd w:val="clear" w:color="auto" w:fill="F9F9F9"/>
              </w:rPr>
              <w:t xml:space="preserve"> 3200003</w:t>
            </w:r>
            <w:r w:rsidRPr="008537EF">
              <w:rPr>
                <w:rFonts w:ascii="Arial" w:hAnsi="Arial" w:cs="Arial"/>
                <w:color w:val="000000"/>
                <w:sz w:val="20"/>
                <w:szCs w:val="20"/>
              </w:rPr>
              <w:t>,</w:t>
            </w:r>
          </w:p>
          <w:p w14:paraId="4C6F6206" w14:textId="6C2F9DCE" w:rsidR="00987BFF" w:rsidRPr="00526C30" w:rsidRDefault="00987BFF" w:rsidP="00464E13">
            <w:pPr>
              <w:ind w:firstLine="0"/>
              <w:jc w:val="center"/>
              <w:rPr>
                <w:rFonts w:ascii="Arial" w:hAnsi="Arial" w:cs="Arial"/>
                <w:b/>
                <w:bCs/>
                <w:color w:val="000000"/>
                <w:sz w:val="20"/>
                <w:szCs w:val="20"/>
              </w:rPr>
            </w:pPr>
            <w:r w:rsidRPr="008537EF">
              <w:rPr>
                <w:rFonts w:ascii="Arial" w:hAnsi="Arial" w:cs="Arial"/>
                <w:color w:val="000000"/>
                <w:sz w:val="20"/>
                <w:szCs w:val="20"/>
              </w:rPr>
              <w:t>Haifa, Israel</w:t>
            </w:r>
          </w:p>
        </w:tc>
      </w:tr>
    </w:tbl>
    <w:p w14:paraId="6A106EBC" w14:textId="77777777" w:rsidR="00987BFF" w:rsidRPr="00444C15" w:rsidRDefault="00987BFF" w:rsidP="00545F7E">
      <w:pPr>
        <w:ind w:firstLine="0"/>
        <w:jc w:val="left"/>
        <w:rPr>
          <w:rFonts w:ascii="Arial" w:hAnsi="Arial" w:cs="Arial"/>
          <w:b/>
          <w:bCs/>
          <w:sz w:val="16"/>
          <w:szCs w:val="16"/>
        </w:rPr>
      </w:pPr>
    </w:p>
    <w:p w14:paraId="5BB306C8" w14:textId="77777777" w:rsidR="00444C15" w:rsidRPr="00444C15" w:rsidRDefault="00444C15" w:rsidP="000E151F">
      <w:pPr>
        <w:spacing w:before="120"/>
        <w:ind w:firstLine="0"/>
        <w:jc w:val="left"/>
        <w:rPr>
          <w:rFonts w:ascii="Arial" w:hAnsi="Arial" w:cs="Arial"/>
          <w:b/>
          <w:bCs/>
          <w:sz w:val="16"/>
          <w:szCs w:val="16"/>
        </w:rPr>
      </w:pPr>
    </w:p>
    <w:p w14:paraId="7A6B2737" w14:textId="7ACE6985" w:rsidR="003A64EA" w:rsidRDefault="00526C30" w:rsidP="000E151F">
      <w:pPr>
        <w:spacing w:before="120"/>
        <w:ind w:firstLine="0"/>
        <w:jc w:val="left"/>
        <w:rPr>
          <w:rFonts w:ascii="Arial" w:hAnsi="Arial" w:cs="Arial"/>
          <w:b/>
          <w:bCs/>
          <w:sz w:val="20"/>
          <w:szCs w:val="20"/>
        </w:rPr>
      </w:pPr>
      <w:r w:rsidRPr="00526C30">
        <w:rPr>
          <w:rFonts w:ascii="Arial" w:hAnsi="Arial" w:cs="Arial"/>
          <w:b/>
          <w:bCs/>
          <w:sz w:val="20"/>
          <w:szCs w:val="20"/>
        </w:rPr>
        <w:t>ABSTRACT</w:t>
      </w:r>
    </w:p>
    <w:p w14:paraId="0CB8273A" w14:textId="4318A70D" w:rsidR="00DF41D7" w:rsidRPr="00D44D36" w:rsidRDefault="00DF41D7" w:rsidP="00AA2B0F">
      <w:pPr>
        <w:rPr>
          <w:rFonts w:ascii="Times New Roman" w:hAnsi="Times New Roman" w:cs="Times New Roman"/>
          <w:sz w:val="20"/>
          <w:szCs w:val="20"/>
        </w:rPr>
      </w:pPr>
      <w:r w:rsidRPr="00D44D36">
        <w:rPr>
          <w:rFonts w:ascii="Times New Roman" w:hAnsi="Times New Roman" w:cs="Times New Roman"/>
          <w:sz w:val="20"/>
          <w:szCs w:val="20"/>
        </w:rPr>
        <w:t>The current work introduces a novel uncertainty</w:t>
      </w:r>
      <w:r w:rsidR="008351E3">
        <w:rPr>
          <w:rFonts w:ascii="Times New Roman" w:hAnsi="Times New Roman" w:cs="Times New Roman"/>
          <w:sz w:val="20"/>
          <w:szCs w:val="20"/>
        </w:rPr>
        <w:t xml:space="preserve"> </w:t>
      </w:r>
      <w:r w:rsidR="008351E3" w:rsidRPr="00D44D36">
        <w:rPr>
          <w:rFonts w:ascii="Times New Roman" w:hAnsi="Times New Roman" w:cs="Times New Roman"/>
          <w:sz w:val="20"/>
          <w:szCs w:val="20"/>
        </w:rPr>
        <w:t>identifying</w:t>
      </w:r>
      <w:r w:rsidR="008351E3">
        <w:rPr>
          <w:rFonts w:ascii="Times New Roman" w:hAnsi="Times New Roman" w:cs="Times New Roman"/>
          <w:sz w:val="20"/>
          <w:szCs w:val="20"/>
        </w:rPr>
        <w:t xml:space="preserve"> </w:t>
      </w:r>
      <w:r w:rsidR="008351E3" w:rsidRPr="00D44D36">
        <w:rPr>
          <w:rFonts w:ascii="Times New Roman" w:hAnsi="Times New Roman" w:cs="Times New Roman"/>
          <w:sz w:val="20"/>
          <w:szCs w:val="20"/>
        </w:rPr>
        <w:t>method</w:t>
      </w:r>
      <w:r w:rsidRPr="00D44D36">
        <w:rPr>
          <w:rFonts w:ascii="Times New Roman" w:hAnsi="Times New Roman" w:cs="Times New Roman"/>
          <w:sz w:val="20"/>
          <w:szCs w:val="20"/>
        </w:rPr>
        <w:t xml:space="preserve"> </w:t>
      </w:r>
      <w:r w:rsidR="00D44D36" w:rsidRPr="00D44D36">
        <w:rPr>
          <w:rFonts w:ascii="Times New Roman" w:hAnsi="Times New Roman" w:cs="Times New Roman"/>
          <w:sz w:val="20"/>
          <w:szCs w:val="20"/>
        </w:rPr>
        <w:t xml:space="preserve">of a </w:t>
      </w:r>
      <w:r w:rsidR="00010F18" w:rsidRPr="00D44D36">
        <w:rPr>
          <w:rFonts w:ascii="Times New Roman" w:hAnsi="Times New Roman" w:cs="Times New Roman"/>
          <w:sz w:val="20"/>
          <w:szCs w:val="20"/>
        </w:rPr>
        <w:t xml:space="preserve">turbomachinery </w:t>
      </w:r>
      <w:r w:rsidR="00D44D36" w:rsidRPr="00D44D36">
        <w:rPr>
          <w:rFonts w:ascii="Times New Roman" w:hAnsi="Times New Roman" w:cs="Times New Roman"/>
          <w:sz w:val="20"/>
          <w:szCs w:val="20"/>
        </w:rPr>
        <w:t xml:space="preserve">schlieren measurement due to </w:t>
      </w:r>
      <w:r w:rsidR="00257281">
        <w:rPr>
          <w:rFonts w:ascii="Times New Roman" w:hAnsi="Times New Roman" w:cs="Times New Roman"/>
          <w:sz w:val="20"/>
          <w:szCs w:val="20"/>
        </w:rPr>
        <w:t xml:space="preserve">system </w:t>
      </w:r>
      <w:r w:rsidR="00D44D36" w:rsidRPr="00D44D36">
        <w:rPr>
          <w:rFonts w:ascii="Times New Roman" w:hAnsi="Times New Roman" w:cs="Times New Roman"/>
          <w:sz w:val="20"/>
          <w:szCs w:val="20"/>
        </w:rPr>
        <w:t xml:space="preserve">vibrations. The method is applied on a schlieren system </w:t>
      </w:r>
      <w:r w:rsidR="009C63A2">
        <w:rPr>
          <w:rFonts w:ascii="Times New Roman" w:hAnsi="Times New Roman" w:cs="Times New Roman"/>
          <w:sz w:val="20"/>
          <w:szCs w:val="20"/>
        </w:rPr>
        <w:t>built</w:t>
      </w:r>
      <w:r w:rsidR="00D44D36" w:rsidRPr="00D44D36">
        <w:rPr>
          <w:rFonts w:ascii="Times New Roman" w:hAnsi="Times New Roman" w:cs="Times New Roman"/>
          <w:sz w:val="20"/>
          <w:szCs w:val="20"/>
        </w:rPr>
        <w:t xml:space="preserve"> around a transonic linear cascade used for micro gas turbine experiments.</w:t>
      </w:r>
    </w:p>
    <w:p w14:paraId="3D6DDC20" w14:textId="7C1377A0" w:rsidR="00545F7E" w:rsidRDefault="001E13FC" w:rsidP="00444C15">
      <w:pPr>
        <w:spacing w:after="0"/>
        <w:mirrorIndents/>
        <w:rPr>
          <w:rFonts w:ascii="Times New Roman" w:hAnsi="Times New Roman" w:cs="Times New Roman"/>
          <w:sz w:val="20"/>
          <w:szCs w:val="20"/>
        </w:rPr>
      </w:pPr>
      <w:r>
        <w:rPr>
          <w:rFonts w:ascii="Times New Roman" w:hAnsi="Times New Roman" w:cs="Times New Roman"/>
          <w:sz w:val="20"/>
          <w:szCs w:val="20"/>
        </w:rPr>
        <w:t xml:space="preserve">The calculation process </w:t>
      </w:r>
      <w:r w:rsidR="00063015" w:rsidRPr="00405466">
        <w:rPr>
          <w:rFonts w:ascii="Times New Roman" w:hAnsi="Times New Roman" w:cs="Times New Roman"/>
          <w:sz w:val="20"/>
          <w:szCs w:val="20"/>
        </w:rPr>
        <w:t xml:space="preserve">is based on the fluctuations </w:t>
      </w:r>
      <w:r w:rsidR="00D90822">
        <w:rPr>
          <w:rFonts w:ascii="Times New Roman" w:hAnsi="Times New Roman" w:cs="Times New Roman"/>
          <w:sz w:val="20"/>
          <w:szCs w:val="20"/>
        </w:rPr>
        <w:t>of the light</w:t>
      </w:r>
      <w:r w:rsidR="00063015" w:rsidRPr="00405466">
        <w:rPr>
          <w:rFonts w:ascii="Times New Roman" w:hAnsi="Times New Roman" w:cs="Times New Roman"/>
          <w:sz w:val="20"/>
          <w:szCs w:val="20"/>
        </w:rPr>
        <w:t xml:space="preserve"> intensity in </w:t>
      </w:r>
      <w:r w:rsidR="001C138E">
        <w:rPr>
          <w:rFonts w:ascii="Times New Roman" w:hAnsi="Times New Roman" w:cs="Times New Roman"/>
          <w:sz w:val="20"/>
          <w:szCs w:val="20"/>
        </w:rPr>
        <w:t>density-gradient</w:t>
      </w:r>
      <w:r w:rsidR="002B4227">
        <w:rPr>
          <w:rFonts w:ascii="Times New Roman" w:hAnsi="Times New Roman" w:cs="Times New Roman"/>
          <w:sz w:val="20"/>
          <w:szCs w:val="20"/>
        </w:rPr>
        <w:t>-</w:t>
      </w:r>
      <w:r w:rsidR="001C138E">
        <w:rPr>
          <w:rFonts w:ascii="Times New Roman" w:hAnsi="Times New Roman" w:cs="Times New Roman"/>
          <w:sz w:val="20"/>
          <w:szCs w:val="20"/>
        </w:rPr>
        <w:t>free</w:t>
      </w:r>
      <w:r w:rsidR="00063015" w:rsidRPr="00405466">
        <w:rPr>
          <w:rFonts w:ascii="Times New Roman" w:hAnsi="Times New Roman" w:cs="Times New Roman"/>
          <w:sz w:val="20"/>
          <w:szCs w:val="20"/>
        </w:rPr>
        <w:t xml:space="preserve"> areas caused by knife’s edge </w:t>
      </w:r>
      <w:r w:rsidR="001C138E">
        <w:rPr>
          <w:rFonts w:ascii="Times New Roman" w:hAnsi="Times New Roman" w:cs="Times New Roman"/>
          <w:sz w:val="20"/>
          <w:szCs w:val="20"/>
        </w:rPr>
        <w:t>vibrations</w:t>
      </w:r>
      <w:r w:rsidR="00063015" w:rsidRPr="00405466">
        <w:rPr>
          <w:rFonts w:ascii="Times New Roman" w:hAnsi="Times New Roman" w:cs="Times New Roman"/>
          <w:sz w:val="20"/>
          <w:szCs w:val="20"/>
        </w:rPr>
        <w:t xml:space="preserve">. </w:t>
      </w:r>
      <w:r w:rsidR="0020026A" w:rsidRPr="00405466">
        <w:rPr>
          <w:rFonts w:ascii="Times New Roman" w:hAnsi="Times New Roman" w:cs="Times New Roman"/>
          <w:sz w:val="20"/>
          <w:szCs w:val="20"/>
        </w:rPr>
        <w:t xml:space="preserve">The method is applied on </w:t>
      </w:r>
      <w:r>
        <w:rPr>
          <w:rFonts w:ascii="Times New Roman" w:hAnsi="Times New Roman" w:cs="Times New Roman"/>
          <w:sz w:val="20"/>
          <w:szCs w:val="20"/>
        </w:rPr>
        <w:t xml:space="preserve">transonic flow of 2 bar total inlet pressure </w:t>
      </w:r>
      <w:r w:rsidR="00FC4B6D">
        <w:rPr>
          <w:rFonts w:ascii="Times New Roman" w:hAnsi="Times New Roman" w:cs="Times New Roman"/>
          <w:sz w:val="20"/>
          <w:szCs w:val="20"/>
        </w:rPr>
        <w:t xml:space="preserve">passing </w:t>
      </w:r>
      <w:r>
        <w:rPr>
          <w:rFonts w:ascii="Times New Roman" w:hAnsi="Times New Roman" w:cs="Times New Roman"/>
          <w:sz w:val="20"/>
          <w:szCs w:val="20"/>
        </w:rPr>
        <w:t>around</w:t>
      </w:r>
      <w:r w:rsidR="0020026A" w:rsidRPr="00405466">
        <w:rPr>
          <w:rFonts w:ascii="Times New Roman" w:hAnsi="Times New Roman" w:cs="Times New Roman"/>
          <w:sz w:val="20"/>
          <w:szCs w:val="20"/>
        </w:rPr>
        <w:t xml:space="preserve"> 7 scaled</w:t>
      </w:r>
      <w:r>
        <w:rPr>
          <w:rFonts w:ascii="Times New Roman" w:hAnsi="Times New Roman" w:cs="Times New Roman"/>
          <w:sz w:val="20"/>
          <w:szCs w:val="20"/>
        </w:rPr>
        <w:t>-down</w:t>
      </w:r>
      <w:r w:rsidR="0020026A" w:rsidRPr="00405466">
        <w:rPr>
          <w:rFonts w:ascii="Times New Roman" w:hAnsi="Times New Roman" w:cs="Times New Roman"/>
          <w:sz w:val="20"/>
          <w:szCs w:val="20"/>
        </w:rPr>
        <w:t xml:space="preserve"> NASA C3X vanes for micro-turbomachinery applications. </w:t>
      </w:r>
      <w:r w:rsidR="008358A4" w:rsidRPr="00405466">
        <w:rPr>
          <w:rFonts w:ascii="Times New Roman" w:hAnsi="Times New Roman" w:cs="Times New Roman"/>
          <w:sz w:val="20"/>
          <w:szCs w:val="20"/>
        </w:rPr>
        <w:t>The</w:t>
      </w:r>
      <w:r w:rsidR="009C63A2">
        <w:rPr>
          <w:rFonts w:ascii="Times New Roman" w:hAnsi="Times New Roman" w:cs="Times New Roman"/>
          <w:sz w:val="20"/>
          <w:szCs w:val="20"/>
        </w:rPr>
        <w:t xml:space="preserve"> vibration identification</w:t>
      </w:r>
      <w:r w:rsidR="008358A4" w:rsidRPr="00405466">
        <w:rPr>
          <w:rFonts w:ascii="Times New Roman" w:hAnsi="Times New Roman" w:cs="Times New Roman"/>
          <w:sz w:val="20"/>
          <w:szCs w:val="20"/>
        </w:rPr>
        <w:t xml:space="preserve"> method was </w:t>
      </w:r>
      <w:r w:rsidR="009C63A2">
        <w:rPr>
          <w:rFonts w:ascii="Times New Roman" w:hAnsi="Times New Roman" w:cs="Times New Roman"/>
          <w:sz w:val="20"/>
          <w:szCs w:val="20"/>
        </w:rPr>
        <w:t xml:space="preserve">applied in </w:t>
      </w:r>
      <w:r w:rsidR="008358A4" w:rsidRPr="00405466">
        <w:rPr>
          <w:rFonts w:ascii="Times New Roman" w:hAnsi="Times New Roman" w:cs="Times New Roman"/>
          <w:sz w:val="20"/>
          <w:szCs w:val="20"/>
        </w:rPr>
        <w:t xml:space="preserve">2 cases of </w:t>
      </w:r>
      <w:r w:rsidR="001747AA">
        <w:rPr>
          <w:rFonts w:ascii="Times New Roman" w:hAnsi="Times New Roman" w:cs="Times New Roman"/>
          <w:sz w:val="20"/>
          <w:szCs w:val="20"/>
        </w:rPr>
        <w:t>transonic</w:t>
      </w:r>
      <w:r w:rsidR="008358A4" w:rsidRPr="00405466">
        <w:rPr>
          <w:rFonts w:ascii="Times New Roman" w:hAnsi="Times New Roman" w:cs="Times New Roman"/>
          <w:sz w:val="20"/>
          <w:szCs w:val="20"/>
        </w:rPr>
        <w:t xml:space="preserve"> flow for 2 knife’s edge orientations.</w:t>
      </w:r>
      <w:r w:rsidR="002E72DC" w:rsidRPr="00405466">
        <w:rPr>
          <w:rFonts w:ascii="Times New Roman" w:hAnsi="Times New Roman" w:cs="Times New Roman"/>
          <w:sz w:val="20"/>
          <w:szCs w:val="20"/>
        </w:rPr>
        <w:t xml:space="preserve"> </w:t>
      </w:r>
      <w:r w:rsidR="007260B6" w:rsidRPr="00405466">
        <w:rPr>
          <w:rFonts w:ascii="Times New Roman" w:hAnsi="Times New Roman" w:cs="Times New Roman"/>
          <w:sz w:val="20"/>
          <w:szCs w:val="20"/>
        </w:rPr>
        <w:t>The physical amplitudes of the relative vibrations and the density gradients error were extracted as a result of the method</w:t>
      </w:r>
      <w:r w:rsidR="007260B6">
        <w:rPr>
          <w:rFonts w:ascii="Times New Roman" w:hAnsi="Times New Roman" w:cs="Times New Roman"/>
          <w:sz w:val="20"/>
          <w:szCs w:val="20"/>
        </w:rPr>
        <w:t>’s</w:t>
      </w:r>
      <w:r w:rsidR="007260B6" w:rsidRPr="00405466">
        <w:rPr>
          <w:rFonts w:ascii="Times New Roman" w:hAnsi="Times New Roman" w:cs="Times New Roman"/>
          <w:sz w:val="20"/>
          <w:szCs w:val="20"/>
        </w:rPr>
        <w:t xml:space="preserve"> application.  </w:t>
      </w:r>
      <w:r w:rsidR="007260B6" w:rsidRPr="00E17BCF">
        <w:rPr>
          <w:rFonts w:ascii="Times New Roman" w:hAnsi="Times New Roman" w:cs="Times New Roman"/>
          <w:sz w:val="20"/>
          <w:szCs w:val="20"/>
        </w:rPr>
        <w:t xml:space="preserve">The trend of vibrations </w:t>
      </w:r>
      <w:r w:rsidR="007260B6">
        <w:rPr>
          <w:rFonts w:ascii="Times New Roman" w:hAnsi="Times New Roman" w:cs="Times New Roman"/>
          <w:sz w:val="20"/>
          <w:szCs w:val="20"/>
        </w:rPr>
        <w:t xml:space="preserve">in </w:t>
      </w:r>
      <w:r w:rsidR="007260B6" w:rsidRPr="00E17BCF">
        <w:rPr>
          <w:rFonts w:ascii="Times New Roman" w:hAnsi="Times New Roman" w:cs="Times New Roman"/>
          <w:sz w:val="20"/>
          <w:szCs w:val="20"/>
        </w:rPr>
        <w:t>the 2 cases is matching</w:t>
      </w:r>
      <w:r w:rsidR="007260B6">
        <w:rPr>
          <w:rFonts w:ascii="Times New Roman" w:hAnsi="Times New Roman" w:cs="Times New Roman"/>
          <w:sz w:val="20"/>
          <w:szCs w:val="20"/>
        </w:rPr>
        <w:t>,</w:t>
      </w:r>
      <w:r w:rsidR="007260B6" w:rsidRPr="00E17BCF">
        <w:rPr>
          <w:rFonts w:ascii="Times New Roman" w:hAnsi="Times New Roman" w:cs="Times New Roman"/>
          <w:sz w:val="20"/>
          <w:szCs w:val="20"/>
        </w:rPr>
        <w:t xml:space="preserve"> with the case of horizontal cutoff resulting to the higher </w:t>
      </w:r>
      <w:r w:rsidR="009C63A2" w:rsidRPr="00E17BCF">
        <w:rPr>
          <w:rFonts w:ascii="Times New Roman" w:hAnsi="Times New Roman" w:cs="Times New Roman"/>
          <w:sz w:val="20"/>
          <w:szCs w:val="20"/>
        </w:rPr>
        <w:t xml:space="preserve">vibration </w:t>
      </w:r>
      <w:r w:rsidR="007260B6" w:rsidRPr="00E17BCF">
        <w:rPr>
          <w:rFonts w:ascii="Times New Roman" w:hAnsi="Times New Roman" w:cs="Times New Roman"/>
          <w:sz w:val="20"/>
          <w:szCs w:val="20"/>
        </w:rPr>
        <w:t>amplitude</w:t>
      </w:r>
      <w:r w:rsidR="007260B6">
        <w:rPr>
          <w:rFonts w:ascii="Times New Roman" w:hAnsi="Times New Roman" w:cs="Times New Roman"/>
          <w:sz w:val="20"/>
          <w:szCs w:val="20"/>
        </w:rPr>
        <w:t xml:space="preserve">. </w:t>
      </w:r>
      <w:r w:rsidR="001C138E">
        <w:rPr>
          <w:rFonts w:ascii="Times New Roman" w:hAnsi="Times New Roman" w:cs="Times New Roman"/>
          <w:sz w:val="20"/>
          <w:szCs w:val="20"/>
        </w:rPr>
        <w:t xml:space="preserve">By increasing the rigidity of the linear cascade an overall </w:t>
      </w:r>
      <w:r w:rsidR="00342C0A" w:rsidRPr="00405466">
        <w:rPr>
          <w:rFonts w:ascii="Times New Roman" w:hAnsi="Times New Roman" w:cs="Times New Roman"/>
          <w:sz w:val="20"/>
          <w:szCs w:val="20"/>
        </w:rPr>
        <w:t>error</w:t>
      </w:r>
      <w:r w:rsidR="001C138E">
        <w:rPr>
          <w:rFonts w:ascii="Times New Roman" w:hAnsi="Times New Roman" w:cs="Times New Roman"/>
          <w:sz w:val="20"/>
          <w:szCs w:val="20"/>
        </w:rPr>
        <w:t xml:space="preserve"> decrease was observed</w:t>
      </w:r>
      <w:r w:rsidR="00B504DE">
        <w:rPr>
          <w:rFonts w:ascii="Times New Roman" w:hAnsi="Times New Roman" w:cs="Times New Roman"/>
          <w:sz w:val="20"/>
          <w:szCs w:val="20"/>
        </w:rPr>
        <w:t>,</w:t>
      </w:r>
      <w:r w:rsidR="001C138E">
        <w:rPr>
          <w:rFonts w:ascii="Times New Roman" w:hAnsi="Times New Roman" w:cs="Times New Roman"/>
          <w:sz w:val="20"/>
          <w:szCs w:val="20"/>
        </w:rPr>
        <w:t xml:space="preserve"> </w:t>
      </w:r>
      <w:r w:rsidR="00B504DE">
        <w:rPr>
          <w:rFonts w:ascii="Times New Roman" w:hAnsi="Times New Roman" w:cs="Times New Roman"/>
          <w:sz w:val="20"/>
          <w:szCs w:val="20"/>
        </w:rPr>
        <w:t>confirming</w:t>
      </w:r>
      <w:r w:rsidR="00342C0A" w:rsidRPr="00405466">
        <w:rPr>
          <w:rFonts w:ascii="Times New Roman" w:hAnsi="Times New Roman" w:cs="Times New Roman"/>
          <w:sz w:val="20"/>
          <w:szCs w:val="20"/>
        </w:rPr>
        <w:t xml:space="preserve"> </w:t>
      </w:r>
      <w:r w:rsidR="00342C0A">
        <w:rPr>
          <w:rFonts w:ascii="Times New Roman" w:hAnsi="Times New Roman" w:cs="Times New Roman"/>
          <w:sz w:val="20"/>
          <w:szCs w:val="20"/>
        </w:rPr>
        <w:t>that the source of the error is the</w:t>
      </w:r>
      <w:r w:rsidR="00342C0A" w:rsidRPr="00405466">
        <w:rPr>
          <w:rFonts w:ascii="Times New Roman" w:hAnsi="Times New Roman" w:cs="Times New Roman"/>
          <w:sz w:val="20"/>
          <w:szCs w:val="20"/>
        </w:rPr>
        <w:t xml:space="preserve"> </w:t>
      </w:r>
      <w:r w:rsidR="00342C0A">
        <w:rPr>
          <w:rFonts w:ascii="Times New Roman" w:hAnsi="Times New Roman" w:cs="Times New Roman"/>
          <w:sz w:val="20"/>
          <w:szCs w:val="20"/>
        </w:rPr>
        <w:t>deformation</w:t>
      </w:r>
      <w:r w:rsidR="00342C0A" w:rsidRPr="00405466">
        <w:rPr>
          <w:rFonts w:ascii="Times New Roman" w:hAnsi="Times New Roman" w:cs="Times New Roman"/>
          <w:sz w:val="20"/>
          <w:szCs w:val="20"/>
        </w:rPr>
        <w:t xml:space="preserve"> vibrations</w:t>
      </w:r>
      <w:r w:rsidR="00342C0A">
        <w:rPr>
          <w:rFonts w:ascii="Times New Roman" w:hAnsi="Times New Roman" w:cs="Times New Roman"/>
          <w:sz w:val="20"/>
          <w:szCs w:val="20"/>
        </w:rPr>
        <w:t xml:space="preserve"> of the optical system</w:t>
      </w:r>
      <w:r w:rsidR="00342C0A" w:rsidRPr="00405466">
        <w:rPr>
          <w:sz w:val="20"/>
          <w:szCs w:val="20"/>
        </w:rPr>
        <w:t>.</w:t>
      </w:r>
    </w:p>
    <w:p w14:paraId="20F41D90" w14:textId="07B32624" w:rsidR="00545F7E" w:rsidRDefault="007260B6" w:rsidP="00444C15">
      <w:pPr>
        <w:spacing w:after="0"/>
        <w:mirrorIndents/>
        <w:rPr>
          <w:rFonts w:ascii="Times New Roman" w:hAnsi="Times New Roman" w:cs="Times New Roman"/>
          <w:sz w:val="20"/>
          <w:szCs w:val="20"/>
        </w:rPr>
      </w:pPr>
      <w:r>
        <w:rPr>
          <w:rFonts w:ascii="Times New Roman" w:hAnsi="Times New Roman" w:cs="Times New Roman"/>
          <w:sz w:val="20"/>
          <w:szCs w:val="20"/>
        </w:rPr>
        <w:t xml:space="preserve">The significance of this method </w:t>
      </w:r>
      <w:r w:rsidR="00342C0A">
        <w:rPr>
          <w:rFonts w:ascii="Times New Roman" w:hAnsi="Times New Roman" w:cs="Times New Roman"/>
          <w:sz w:val="20"/>
          <w:szCs w:val="20"/>
        </w:rPr>
        <w:t xml:space="preserve">is attributed to the measurement of vibrations without any </w:t>
      </w:r>
      <w:r w:rsidR="008A47DF">
        <w:rPr>
          <w:rFonts w:ascii="Times New Roman" w:hAnsi="Times New Roman" w:cs="Times New Roman"/>
          <w:sz w:val="20"/>
          <w:szCs w:val="20"/>
        </w:rPr>
        <w:t xml:space="preserve">extra </w:t>
      </w:r>
      <w:r w:rsidR="00342C0A">
        <w:rPr>
          <w:rFonts w:ascii="Times New Roman" w:hAnsi="Times New Roman" w:cs="Times New Roman"/>
          <w:sz w:val="20"/>
          <w:szCs w:val="20"/>
        </w:rPr>
        <w:t xml:space="preserve">instrumentation. The measurement is made </w:t>
      </w:r>
      <w:r w:rsidR="008A47DF">
        <w:rPr>
          <w:rFonts w:ascii="Times New Roman" w:hAnsi="Times New Roman" w:cs="Times New Roman"/>
          <w:sz w:val="20"/>
          <w:szCs w:val="20"/>
        </w:rPr>
        <w:t>exclusively by the</w:t>
      </w:r>
      <w:r w:rsidR="00342C0A">
        <w:rPr>
          <w:rFonts w:ascii="Times New Roman" w:hAnsi="Times New Roman" w:cs="Times New Roman"/>
          <w:sz w:val="20"/>
          <w:szCs w:val="20"/>
        </w:rPr>
        <w:t xml:space="preserve"> optical system and can be used </w:t>
      </w:r>
      <w:r w:rsidR="008A47DF">
        <w:rPr>
          <w:rFonts w:ascii="Times New Roman" w:hAnsi="Times New Roman" w:cs="Times New Roman"/>
          <w:sz w:val="20"/>
          <w:szCs w:val="20"/>
        </w:rPr>
        <w:t xml:space="preserve">to detect vibration </w:t>
      </w:r>
      <w:r w:rsidR="00A62D0C">
        <w:rPr>
          <w:rFonts w:ascii="Times New Roman" w:hAnsi="Times New Roman" w:cs="Times New Roman"/>
          <w:sz w:val="20"/>
          <w:szCs w:val="20"/>
        </w:rPr>
        <w:t>of</w:t>
      </w:r>
      <w:r w:rsidR="00342C0A">
        <w:rPr>
          <w:rFonts w:ascii="Times New Roman" w:hAnsi="Times New Roman" w:cs="Times New Roman"/>
          <w:sz w:val="20"/>
          <w:szCs w:val="20"/>
        </w:rPr>
        <w:t xml:space="preserve"> any schlieren system with </w:t>
      </w:r>
      <w:r w:rsidR="00A62D0C">
        <w:rPr>
          <w:rFonts w:ascii="Times New Roman" w:hAnsi="Times New Roman" w:cs="Times New Roman"/>
          <w:sz w:val="20"/>
          <w:szCs w:val="20"/>
        </w:rPr>
        <w:t xml:space="preserve">optical access to </w:t>
      </w:r>
      <w:r w:rsidR="00AF56C2">
        <w:rPr>
          <w:rFonts w:ascii="Times New Roman" w:hAnsi="Times New Roman" w:cs="Times New Roman"/>
          <w:sz w:val="20"/>
          <w:szCs w:val="20"/>
        </w:rPr>
        <w:t>density</w:t>
      </w:r>
      <w:r w:rsidR="00A62D0C">
        <w:rPr>
          <w:rFonts w:ascii="Times New Roman" w:hAnsi="Times New Roman" w:cs="Times New Roman"/>
          <w:sz w:val="20"/>
          <w:szCs w:val="20"/>
        </w:rPr>
        <w:t>-</w:t>
      </w:r>
      <w:r w:rsidR="00AF56C2">
        <w:rPr>
          <w:rFonts w:ascii="Times New Roman" w:hAnsi="Times New Roman" w:cs="Times New Roman"/>
          <w:sz w:val="20"/>
          <w:szCs w:val="20"/>
        </w:rPr>
        <w:t>gradient</w:t>
      </w:r>
      <w:r w:rsidR="00A62D0C">
        <w:rPr>
          <w:rFonts w:ascii="Times New Roman" w:hAnsi="Times New Roman" w:cs="Times New Roman"/>
          <w:sz w:val="20"/>
          <w:szCs w:val="20"/>
        </w:rPr>
        <w:t>-free</w:t>
      </w:r>
      <w:r w:rsidR="00AF56C2">
        <w:rPr>
          <w:rFonts w:ascii="Times New Roman" w:hAnsi="Times New Roman" w:cs="Times New Roman"/>
          <w:sz w:val="20"/>
          <w:szCs w:val="20"/>
        </w:rPr>
        <w:t xml:space="preserve"> areas</w:t>
      </w:r>
      <w:r w:rsidR="00342C0A">
        <w:rPr>
          <w:rFonts w:ascii="Times New Roman" w:hAnsi="Times New Roman" w:cs="Times New Roman"/>
          <w:sz w:val="20"/>
          <w:szCs w:val="20"/>
        </w:rPr>
        <w:t xml:space="preserve">.  </w:t>
      </w:r>
    </w:p>
    <w:p w14:paraId="5487E3FF" w14:textId="77777777" w:rsidR="00517C9D" w:rsidRPr="00444C15" w:rsidRDefault="00517C9D" w:rsidP="00D54BBB">
      <w:pPr>
        <w:spacing w:after="120"/>
        <w:mirrorIndents/>
        <w:rPr>
          <w:sz w:val="16"/>
          <w:szCs w:val="16"/>
        </w:rPr>
      </w:pPr>
    </w:p>
    <w:p w14:paraId="79817782" w14:textId="00522675" w:rsidR="00545F7E" w:rsidRDefault="00545F7E" w:rsidP="00545F7E">
      <w:pPr>
        <w:ind w:firstLine="0"/>
        <w:jc w:val="left"/>
        <w:rPr>
          <w:rFonts w:ascii="Arial" w:hAnsi="Arial" w:cs="Arial"/>
          <w:b/>
          <w:bCs/>
          <w:sz w:val="20"/>
          <w:szCs w:val="20"/>
        </w:rPr>
      </w:pPr>
      <w:r>
        <w:rPr>
          <w:rFonts w:ascii="Arial" w:hAnsi="Arial" w:cs="Arial"/>
          <w:b/>
          <w:bCs/>
          <w:sz w:val="20"/>
          <w:szCs w:val="20"/>
        </w:rPr>
        <w:t>INTRODUCTION</w:t>
      </w:r>
    </w:p>
    <w:p w14:paraId="337F81F0" w14:textId="5B29E005" w:rsidR="003E22CB" w:rsidRDefault="00AE03EF" w:rsidP="00AE03EF">
      <w:pPr>
        <w:rPr>
          <w:rFonts w:ascii="Times New Roman" w:hAnsi="Times New Roman" w:cs="Times New Roman"/>
          <w:sz w:val="20"/>
          <w:szCs w:val="20"/>
        </w:rPr>
      </w:pPr>
      <w:r w:rsidRPr="00AE03EF">
        <w:rPr>
          <w:rFonts w:ascii="Times New Roman" w:hAnsi="Times New Roman" w:cs="Times New Roman"/>
          <w:sz w:val="20"/>
          <w:szCs w:val="20"/>
        </w:rPr>
        <w:t>In the scope of identifying the aerodynamic performance of micro gas turbine blades a schlieren system was set around the Transonic linear cascade of Turbomachinery and Heat transfer Laboratory facilities at Technion Institute of Technology.</w:t>
      </w:r>
      <w:r w:rsidR="000B148B">
        <w:rPr>
          <w:rFonts w:ascii="Times New Roman" w:hAnsi="Times New Roman" w:cs="Times New Roman"/>
          <w:sz w:val="20"/>
          <w:szCs w:val="20"/>
        </w:rPr>
        <w:t xml:space="preserve"> The specific cascade is designed to run experiments on micro gas turbine blades with many varying parameters such as inlet Mach, Reynolds number,</w:t>
      </w:r>
      <w:r w:rsidR="00234204">
        <w:rPr>
          <w:rFonts w:ascii="Times New Roman" w:hAnsi="Times New Roman" w:cs="Times New Roman"/>
          <w:sz w:val="20"/>
          <w:szCs w:val="20"/>
        </w:rPr>
        <w:t xml:space="preserve"> inlet pressure,</w:t>
      </w:r>
      <w:r w:rsidR="000B148B">
        <w:rPr>
          <w:rFonts w:ascii="Times New Roman" w:hAnsi="Times New Roman" w:cs="Times New Roman"/>
          <w:sz w:val="20"/>
          <w:szCs w:val="20"/>
        </w:rPr>
        <w:t xml:space="preserve"> inlet temperature, stager and incidence angle as described in </w:t>
      </w:r>
      <w:r w:rsidR="00F427E3">
        <w:rPr>
          <w:rFonts w:ascii="Times New Roman" w:hAnsi="Times New Roman" w:cs="Times New Roman"/>
          <w:sz w:val="20"/>
          <w:szCs w:val="20"/>
        </w:rPr>
        <w:t xml:space="preserve">detail by E. </w:t>
      </w:r>
      <w:proofErr w:type="spellStart"/>
      <w:r w:rsidR="00F427E3">
        <w:rPr>
          <w:rFonts w:ascii="Times New Roman" w:hAnsi="Times New Roman" w:cs="Times New Roman"/>
          <w:sz w:val="20"/>
          <w:szCs w:val="20"/>
        </w:rPr>
        <w:t>Yakirevich</w:t>
      </w:r>
      <w:proofErr w:type="spellEnd"/>
      <w:r w:rsidR="00F427E3">
        <w:rPr>
          <w:rFonts w:ascii="Times New Roman" w:hAnsi="Times New Roman" w:cs="Times New Roman"/>
          <w:sz w:val="20"/>
          <w:szCs w:val="20"/>
        </w:rPr>
        <w:t xml:space="preserve"> </w:t>
      </w:r>
      <w:r w:rsidR="00234204">
        <w:rPr>
          <w:rFonts w:ascii="Times New Roman" w:hAnsi="Times New Roman" w:cs="Times New Roman"/>
          <w:sz w:val="20"/>
          <w:szCs w:val="20"/>
        </w:rPr>
        <w:t xml:space="preserve">et al </w:t>
      </w:r>
      <w:r w:rsidR="000B148B">
        <w:rPr>
          <w:rFonts w:ascii="Times New Roman" w:hAnsi="Times New Roman" w:cs="Times New Roman"/>
          <w:sz w:val="20"/>
          <w:szCs w:val="20"/>
        </w:rPr>
        <w:t>[</w:t>
      </w:r>
      <w:r w:rsidR="00CF431B">
        <w:rPr>
          <w:rFonts w:ascii="Times New Roman" w:hAnsi="Times New Roman" w:cs="Times New Roman"/>
          <w:sz w:val="20"/>
          <w:szCs w:val="20"/>
        </w:rPr>
        <w:t>3</w:t>
      </w:r>
      <w:r w:rsidR="000B148B">
        <w:rPr>
          <w:rFonts w:ascii="Times New Roman" w:hAnsi="Times New Roman" w:cs="Times New Roman"/>
          <w:sz w:val="20"/>
          <w:szCs w:val="20"/>
        </w:rPr>
        <w:t>]</w:t>
      </w:r>
      <w:r w:rsidR="00F427E3">
        <w:rPr>
          <w:rFonts w:ascii="Times New Roman" w:hAnsi="Times New Roman" w:cs="Times New Roman"/>
          <w:sz w:val="20"/>
          <w:szCs w:val="20"/>
        </w:rPr>
        <w:t>.</w:t>
      </w:r>
      <w:r w:rsidR="000B148B">
        <w:rPr>
          <w:rFonts w:ascii="Times New Roman" w:hAnsi="Times New Roman" w:cs="Times New Roman"/>
          <w:sz w:val="20"/>
          <w:szCs w:val="20"/>
        </w:rPr>
        <w:t xml:space="preserve"> </w:t>
      </w:r>
    </w:p>
    <w:p w14:paraId="7D796B56" w14:textId="398C39DF" w:rsidR="00726278" w:rsidRDefault="00E13033" w:rsidP="00AE03EF">
      <w:pPr>
        <w:rPr>
          <w:rFonts w:ascii="Times New Roman" w:hAnsi="Times New Roman" w:cs="Times New Roman"/>
          <w:sz w:val="20"/>
          <w:szCs w:val="20"/>
        </w:rPr>
      </w:pPr>
      <w:r>
        <w:rPr>
          <w:rFonts w:ascii="Times New Roman" w:hAnsi="Times New Roman" w:cs="Times New Roman"/>
          <w:sz w:val="20"/>
          <w:szCs w:val="20"/>
        </w:rPr>
        <w:t xml:space="preserve">A schlieren image should have a uniform background </w:t>
      </w:r>
      <w:r w:rsidR="00A153C8">
        <w:rPr>
          <w:rFonts w:ascii="Times New Roman" w:hAnsi="Times New Roman" w:cs="Times New Roman"/>
          <w:sz w:val="20"/>
          <w:szCs w:val="20"/>
        </w:rPr>
        <w:t xml:space="preserve">with constant </w:t>
      </w:r>
      <w:r>
        <w:rPr>
          <w:rFonts w:ascii="Times New Roman" w:hAnsi="Times New Roman" w:cs="Times New Roman"/>
          <w:sz w:val="20"/>
          <w:szCs w:val="20"/>
        </w:rPr>
        <w:t xml:space="preserve">intensity throughout a recording process. The background intensity can change </w:t>
      </w:r>
      <w:r w:rsidR="00A153C8">
        <w:rPr>
          <w:rFonts w:ascii="Times New Roman" w:hAnsi="Times New Roman" w:cs="Times New Roman"/>
          <w:sz w:val="20"/>
          <w:szCs w:val="20"/>
        </w:rPr>
        <w:t xml:space="preserve">if </w:t>
      </w:r>
      <w:r>
        <w:rPr>
          <w:rFonts w:ascii="Times New Roman" w:hAnsi="Times New Roman" w:cs="Times New Roman"/>
          <w:sz w:val="20"/>
          <w:szCs w:val="20"/>
        </w:rPr>
        <w:t xml:space="preserve">the percentage of cutoff achieved by the knife’s edge position </w:t>
      </w:r>
      <w:r w:rsidR="00A153C8">
        <w:rPr>
          <w:rFonts w:ascii="Times New Roman" w:hAnsi="Times New Roman" w:cs="Times New Roman"/>
          <w:sz w:val="20"/>
          <w:szCs w:val="20"/>
        </w:rPr>
        <w:t>is</w:t>
      </w:r>
      <w:r>
        <w:rPr>
          <w:rFonts w:ascii="Times New Roman" w:hAnsi="Times New Roman" w:cs="Times New Roman"/>
          <w:sz w:val="20"/>
          <w:szCs w:val="20"/>
        </w:rPr>
        <w:t xml:space="preserve"> changed. </w:t>
      </w:r>
      <w:r w:rsidR="00A153C8">
        <w:rPr>
          <w:rFonts w:ascii="Times New Roman" w:hAnsi="Times New Roman" w:cs="Times New Roman"/>
          <w:sz w:val="20"/>
          <w:szCs w:val="20"/>
        </w:rPr>
        <w:t>This change in percentage of cutoff can be caused by</w:t>
      </w:r>
      <w:r>
        <w:rPr>
          <w:rFonts w:ascii="Times New Roman" w:hAnsi="Times New Roman" w:cs="Times New Roman"/>
          <w:sz w:val="20"/>
          <w:szCs w:val="20"/>
        </w:rPr>
        <w:t xml:space="preserve"> a change in the relative position of the razor blade with respect to the light beam</w:t>
      </w:r>
      <w:r w:rsidR="00263A3C">
        <w:rPr>
          <w:rFonts w:ascii="Times New Roman" w:hAnsi="Times New Roman" w:cs="Times New Roman"/>
          <w:sz w:val="20"/>
          <w:szCs w:val="20"/>
        </w:rPr>
        <w:t xml:space="preserve">. </w:t>
      </w:r>
      <w:r>
        <w:rPr>
          <w:rFonts w:ascii="Times New Roman" w:hAnsi="Times New Roman" w:cs="Times New Roman"/>
          <w:sz w:val="20"/>
          <w:szCs w:val="20"/>
        </w:rPr>
        <w:t>Theoretically if the whole schlieren system moves as on</w:t>
      </w:r>
      <w:r w:rsidR="00A153C8">
        <w:rPr>
          <w:rFonts w:ascii="Times New Roman" w:hAnsi="Times New Roman" w:cs="Times New Roman"/>
          <w:sz w:val="20"/>
          <w:szCs w:val="20"/>
        </w:rPr>
        <w:t>e</w:t>
      </w:r>
      <w:r>
        <w:rPr>
          <w:rFonts w:ascii="Times New Roman" w:hAnsi="Times New Roman" w:cs="Times New Roman"/>
          <w:sz w:val="20"/>
          <w:szCs w:val="20"/>
        </w:rPr>
        <w:t xml:space="preserve"> solid body the relative position of the razor should not change. </w:t>
      </w:r>
      <w:r w:rsidR="00263A3C">
        <w:rPr>
          <w:rFonts w:ascii="Times New Roman" w:hAnsi="Times New Roman" w:cs="Times New Roman"/>
          <w:sz w:val="20"/>
          <w:szCs w:val="20"/>
        </w:rPr>
        <w:t xml:space="preserve">Nonetheless, the setup is comprised </w:t>
      </w:r>
      <w:r w:rsidR="009B5D99">
        <w:rPr>
          <w:rFonts w:ascii="Times New Roman" w:hAnsi="Times New Roman" w:cs="Times New Roman"/>
          <w:sz w:val="20"/>
          <w:szCs w:val="20"/>
        </w:rPr>
        <w:t>of</w:t>
      </w:r>
      <w:r w:rsidR="00263A3C">
        <w:rPr>
          <w:rFonts w:ascii="Times New Roman" w:hAnsi="Times New Roman" w:cs="Times New Roman"/>
          <w:sz w:val="20"/>
          <w:szCs w:val="20"/>
        </w:rPr>
        <w:t xml:space="preserve"> a series of many heavy optical components with each having its own spring constant thus vibrating i</w:t>
      </w:r>
      <w:r w:rsidR="00726278">
        <w:rPr>
          <w:rFonts w:ascii="Times New Roman" w:hAnsi="Times New Roman" w:cs="Times New Roman"/>
          <w:sz w:val="20"/>
          <w:szCs w:val="20"/>
        </w:rPr>
        <w:t xml:space="preserve">n a deformative </w:t>
      </w:r>
      <w:r w:rsidR="00A153C8">
        <w:rPr>
          <w:rFonts w:ascii="Times New Roman" w:hAnsi="Times New Roman" w:cs="Times New Roman"/>
          <w:sz w:val="20"/>
          <w:szCs w:val="20"/>
        </w:rPr>
        <w:t>way</w:t>
      </w:r>
      <w:r w:rsidR="00263A3C">
        <w:rPr>
          <w:rFonts w:ascii="Times New Roman" w:hAnsi="Times New Roman" w:cs="Times New Roman"/>
          <w:sz w:val="20"/>
          <w:szCs w:val="20"/>
        </w:rPr>
        <w:t xml:space="preserve">. The </w:t>
      </w:r>
      <w:r w:rsidR="009B5D99">
        <w:rPr>
          <w:rFonts w:ascii="Times New Roman" w:hAnsi="Times New Roman" w:cs="Times New Roman"/>
          <w:sz w:val="20"/>
          <w:szCs w:val="20"/>
        </w:rPr>
        <w:t>d</w:t>
      </w:r>
      <w:r w:rsidR="00263A3C">
        <w:rPr>
          <w:rFonts w:ascii="Times New Roman" w:hAnsi="Times New Roman" w:cs="Times New Roman"/>
          <w:sz w:val="20"/>
          <w:szCs w:val="20"/>
        </w:rPr>
        <w:t xml:space="preserve">eformation of the schlieren setup due to the load taken </w:t>
      </w:r>
      <w:r w:rsidR="00726278">
        <w:rPr>
          <w:rFonts w:ascii="Times New Roman" w:hAnsi="Times New Roman" w:cs="Times New Roman"/>
          <w:sz w:val="20"/>
          <w:szCs w:val="20"/>
        </w:rPr>
        <w:t>is observed mostly on the aluminum optical breadboard that supports the whole setup</w:t>
      </w:r>
      <w:r w:rsidR="00A153C8">
        <w:rPr>
          <w:rFonts w:ascii="Times New Roman" w:hAnsi="Times New Roman" w:cs="Times New Roman"/>
          <w:sz w:val="20"/>
          <w:szCs w:val="20"/>
        </w:rPr>
        <w:t xml:space="preserve"> </w:t>
      </w:r>
      <w:r w:rsidR="00A46C23">
        <w:rPr>
          <w:rFonts w:ascii="Times New Roman" w:hAnsi="Times New Roman" w:cs="Times New Roman"/>
          <w:sz w:val="20"/>
          <w:szCs w:val="20"/>
        </w:rPr>
        <w:t>and it’s the cause of the relative movement of the knife’s edge</w:t>
      </w:r>
      <w:r w:rsidR="00726278">
        <w:rPr>
          <w:rFonts w:ascii="Times New Roman" w:hAnsi="Times New Roman" w:cs="Times New Roman"/>
          <w:sz w:val="20"/>
          <w:szCs w:val="20"/>
        </w:rPr>
        <w:t xml:space="preserve">. </w:t>
      </w:r>
    </w:p>
    <w:p w14:paraId="38F46393" w14:textId="3353B0FA" w:rsidR="00AA0ADF" w:rsidRDefault="00726278" w:rsidP="00444C15">
      <w:pPr>
        <w:spacing w:after="0"/>
        <w:rPr>
          <w:rFonts w:ascii="Times New Roman" w:hAnsi="Times New Roman" w:cs="Times New Roman"/>
          <w:sz w:val="20"/>
          <w:szCs w:val="20"/>
        </w:rPr>
      </w:pPr>
      <w:r>
        <w:rPr>
          <w:rFonts w:ascii="Times New Roman" w:hAnsi="Times New Roman" w:cs="Times New Roman"/>
          <w:sz w:val="20"/>
          <w:szCs w:val="20"/>
        </w:rPr>
        <w:t xml:space="preserve">In order to quantify the level of vibration due to deformation, a method based </w:t>
      </w:r>
      <w:r w:rsidR="009B5D99">
        <w:rPr>
          <w:rFonts w:ascii="Times New Roman" w:hAnsi="Times New Roman" w:cs="Times New Roman"/>
          <w:sz w:val="20"/>
          <w:szCs w:val="20"/>
        </w:rPr>
        <w:t>o</w:t>
      </w:r>
      <w:r>
        <w:rPr>
          <w:rFonts w:ascii="Times New Roman" w:hAnsi="Times New Roman" w:cs="Times New Roman"/>
          <w:sz w:val="20"/>
          <w:szCs w:val="20"/>
        </w:rPr>
        <w:t xml:space="preserve">n </w:t>
      </w:r>
      <w:r w:rsidR="009B5D99">
        <w:rPr>
          <w:rFonts w:ascii="Times New Roman" w:hAnsi="Times New Roman" w:cs="Times New Roman"/>
          <w:sz w:val="20"/>
          <w:szCs w:val="20"/>
        </w:rPr>
        <w:t xml:space="preserve">schlieren image </w:t>
      </w:r>
      <w:r>
        <w:rPr>
          <w:rFonts w:ascii="Times New Roman" w:hAnsi="Times New Roman" w:cs="Times New Roman"/>
          <w:sz w:val="20"/>
          <w:szCs w:val="20"/>
        </w:rPr>
        <w:t>intensity</w:t>
      </w:r>
      <w:r w:rsidR="009B5D99">
        <w:rPr>
          <w:rFonts w:ascii="Times New Roman" w:hAnsi="Times New Roman" w:cs="Times New Roman"/>
          <w:sz w:val="20"/>
          <w:szCs w:val="20"/>
        </w:rPr>
        <w:t xml:space="preserve"> change</w:t>
      </w:r>
      <w:r>
        <w:rPr>
          <w:rFonts w:ascii="Times New Roman" w:hAnsi="Times New Roman" w:cs="Times New Roman"/>
          <w:sz w:val="20"/>
          <w:szCs w:val="20"/>
        </w:rPr>
        <w:t xml:space="preserve"> was devised. </w:t>
      </w:r>
      <w:r w:rsidR="0095682A" w:rsidRPr="00D2025F">
        <w:rPr>
          <w:rFonts w:ascii="Times New Roman" w:hAnsi="Times New Roman" w:cs="Times New Roman"/>
          <w:sz w:val="20"/>
          <w:szCs w:val="20"/>
        </w:rPr>
        <w:t>The vibrations are calculated based on the change in intensity in a region of the image with no flow</w:t>
      </w:r>
      <w:r w:rsidR="0095682A">
        <w:rPr>
          <w:rFonts w:ascii="Times New Roman" w:hAnsi="Times New Roman" w:cs="Times New Roman"/>
          <w:sz w:val="20"/>
          <w:szCs w:val="20"/>
        </w:rPr>
        <w:t xml:space="preserve"> meaning </w:t>
      </w:r>
      <w:r w:rsidR="00365633">
        <w:rPr>
          <w:rFonts w:ascii="Times New Roman" w:hAnsi="Times New Roman" w:cs="Times New Roman"/>
          <w:sz w:val="20"/>
          <w:szCs w:val="20"/>
        </w:rPr>
        <w:t xml:space="preserve">that every change in intensity is a pure result of the relative movement of the knife’s edge with respect to the </w:t>
      </w:r>
      <w:r w:rsidR="00365633">
        <w:rPr>
          <w:rFonts w:ascii="Times New Roman" w:hAnsi="Times New Roman" w:cs="Times New Roman"/>
          <w:sz w:val="20"/>
          <w:szCs w:val="20"/>
        </w:rPr>
        <w:lastRenderedPageBreak/>
        <w:t xml:space="preserve">light beam. </w:t>
      </w:r>
      <w:r w:rsidR="0002519E">
        <w:rPr>
          <w:rFonts w:ascii="Times New Roman" w:hAnsi="Times New Roman" w:cs="Times New Roman"/>
          <w:sz w:val="20"/>
          <w:szCs w:val="20"/>
        </w:rPr>
        <w:t xml:space="preserve">The outcome of this method </w:t>
      </w:r>
      <w:r w:rsidR="002A41ED">
        <w:rPr>
          <w:rFonts w:ascii="Times New Roman" w:hAnsi="Times New Roman" w:cs="Times New Roman"/>
          <w:sz w:val="20"/>
          <w:szCs w:val="20"/>
        </w:rPr>
        <w:t>is</w:t>
      </w:r>
      <w:r w:rsidR="0002519E">
        <w:rPr>
          <w:rFonts w:ascii="Times New Roman" w:hAnsi="Times New Roman" w:cs="Times New Roman"/>
          <w:sz w:val="20"/>
          <w:szCs w:val="20"/>
        </w:rPr>
        <w:t xml:space="preserve"> an important indication of the stability and </w:t>
      </w:r>
      <w:r w:rsidR="008317CE">
        <w:rPr>
          <w:rFonts w:ascii="Times New Roman" w:hAnsi="Times New Roman" w:cs="Times New Roman"/>
          <w:sz w:val="20"/>
          <w:szCs w:val="20"/>
        </w:rPr>
        <w:t xml:space="preserve">therefore the reliability of </w:t>
      </w:r>
      <w:r w:rsidR="002A41ED">
        <w:rPr>
          <w:rFonts w:ascii="Times New Roman" w:hAnsi="Times New Roman" w:cs="Times New Roman"/>
          <w:sz w:val="20"/>
          <w:szCs w:val="20"/>
        </w:rPr>
        <w:t>both the schlieren</w:t>
      </w:r>
      <w:r w:rsidR="008317CE">
        <w:rPr>
          <w:rFonts w:ascii="Times New Roman" w:hAnsi="Times New Roman" w:cs="Times New Roman"/>
          <w:sz w:val="20"/>
          <w:szCs w:val="20"/>
        </w:rPr>
        <w:t xml:space="preserve"> s</w:t>
      </w:r>
      <w:r w:rsidR="002A41ED">
        <w:rPr>
          <w:rFonts w:ascii="Times New Roman" w:hAnsi="Times New Roman" w:cs="Times New Roman"/>
          <w:sz w:val="20"/>
          <w:szCs w:val="20"/>
        </w:rPr>
        <w:t>etup and the linear cascade</w:t>
      </w:r>
      <w:r w:rsidR="008317CE">
        <w:rPr>
          <w:rFonts w:ascii="Times New Roman" w:hAnsi="Times New Roman" w:cs="Times New Roman"/>
          <w:sz w:val="20"/>
          <w:szCs w:val="20"/>
        </w:rPr>
        <w:t>.</w:t>
      </w:r>
    </w:p>
    <w:p w14:paraId="51FF0CD4" w14:textId="77777777" w:rsidR="00444C15" w:rsidRPr="00444C15" w:rsidRDefault="00444C15" w:rsidP="000E151F">
      <w:pPr>
        <w:spacing w:after="120"/>
        <w:rPr>
          <w:rFonts w:ascii="Times New Roman" w:hAnsi="Times New Roman" w:cs="Times New Roman"/>
          <w:sz w:val="16"/>
          <w:szCs w:val="16"/>
        </w:rPr>
      </w:pPr>
    </w:p>
    <w:p w14:paraId="5F178C5B" w14:textId="77777777" w:rsidR="00D1660C" w:rsidRDefault="00D1660C" w:rsidP="00D1660C">
      <w:pPr>
        <w:ind w:firstLine="0"/>
        <w:jc w:val="left"/>
        <w:rPr>
          <w:rFonts w:ascii="Arial" w:hAnsi="Arial" w:cs="Arial"/>
          <w:b/>
          <w:bCs/>
          <w:sz w:val="20"/>
          <w:szCs w:val="20"/>
        </w:rPr>
      </w:pPr>
      <w:r>
        <w:rPr>
          <w:rFonts w:ascii="Arial" w:hAnsi="Arial" w:cs="Arial"/>
          <w:b/>
          <w:bCs/>
          <w:sz w:val="20"/>
          <w:szCs w:val="20"/>
        </w:rPr>
        <w:t>METHODS</w:t>
      </w:r>
    </w:p>
    <w:p w14:paraId="6474AA8B" w14:textId="43C00AD7" w:rsidR="00517C9D" w:rsidRDefault="00D1660C" w:rsidP="000E151F">
      <w:pPr>
        <w:rPr>
          <w:rFonts w:ascii="Times New Roman" w:hAnsi="Times New Roman" w:cs="Times New Roman"/>
          <w:sz w:val="20"/>
          <w:szCs w:val="20"/>
        </w:rPr>
      </w:pPr>
      <w:r w:rsidRPr="00D2025F">
        <w:rPr>
          <w:rFonts w:ascii="Times New Roman" w:hAnsi="Times New Roman" w:cs="Times New Roman"/>
          <w:sz w:val="20"/>
          <w:szCs w:val="20"/>
        </w:rPr>
        <w:t xml:space="preserve"> </w:t>
      </w:r>
      <w:r w:rsidR="00255CEC">
        <w:rPr>
          <w:rFonts w:ascii="Times New Roman" w:hAnsi="Times New Roman" w:cs="Times New Roman"/>
          <w:sz w:val="20"/>
          <w:szCs w:val="20"/>
        </w:rPr>
        <w:t>A region with no gradients is found in the lower part of the image which is isolated by the flow guiding tailboards.  This area is marked with a red rectangle in Figure 1</w:t>
      </w:r>
      <w:r w:rsidR="00352A67">
        <w:rPr>
          <w:rFonts w:ascii="Times New Roman" w:hAnsi="Times New Roman" w:cs="Times New Roman"/>
          <w:sz w:val="20"/>
          <w:szCs w:val="20"/>
        </w:rPr>
        <w:t xml:space="preserve"> for </w:t>
      </w:r>
      <w:r w:rsidR="00596ABE">
        <w:rPr>
          <w:rFonts w:ascii="Times New Roman" w:hAnsi="Times New Roman" w:cs="Times New Roman"/>
          <w:sz w:val="20"/>
          <w:szCs w:val="20"/>
        </w:rPr>
        <w:t xml:space="preserve">3 </w:t>
      </w:r>
      <w:r w:rsidR="00140A0A">
        <w:rPr>
          <w:rFonts w:ascii="Times New Roman" w:hAnsi="Times New Roman" w:cs="Times New Roman"/>
          <w:sz w:val="20"/>
          <w:szCs w:val="20"/>
        </w:rPr>
        <w:t>cases</w:t>
      </w:r>
      <w:r w:rsidR="00C65443">
        <w:rPr>
          <w:rFonts w:ascii="Times New Roman" w:hAnsi="Times New Roman" w:cs="Times New Roman"/>
          <w:sz w:val="20"/>
          <w:szCs w:val="20"/>
        </w:rPr>
        <w:t xml:space="preserve"> </w:t>
      </w:r>
      <w:r w:rsidR="001605C5">
        <w:rPr>
          <w:rFonts w:ascii="Times New Roman" w:hAnsi="Times New Roman" w:cs="Times New Roman"/>
          <w:sz w:val="20"/>
          <w:szCs w:val="20"/>
        </w:rPr>
        <w:t>of</w:t>
      </w:r>
      <w:r w:rsidR="00C65443">
        <w:rPr>
          <w:rFonts w:ascii="Times New Roman" w:hAnsi="Times New Roman" w:cs="Times New Roman"/>
          <w:sz w:val="20"/>
          <w:szCs w:val="20"/>
        </w:rPr>
        <w:t xml:space="preserve"> varying vibration amplitude</w:t>
      </w:r>
      <w:r>
        <w:rPr>
          <w:rFonts w:ascii="Times New Roman" w:hAnsi="Times New Roman" w:cs="Times New Roman"/>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0"/>
        <w:gridCol w:w="1830"/>
        <w:gridCol w:w="1830"/>
      </w:tblGrid>
      <w:tr w:rsidR="00D1660C" w14:paraId="1DD3785A" w14:textId="77777777" w:rsidTr="00D12C00">
        <w:trPr>
          <w:trHeight w:hRule="exact" w:val="289"/>
          <w:jc w:val="center"/>
        </w:trPr>
        <w:tc>
          <w:tcPr>
            <w:tcW w:w="1830" w:type="dxa"/>
          </w:tcPr>
          <w:p w14:paraId="55F1929E" w14:textId="77777777" w:rsidR="00D1660C" w:rsidRPr="006627A3" w:rsidRDefault="00D1660C" w:rsidP="00D12C00">
            <w:pPr>
              <w:ind w:firstLine="0"/>
              <w:jc w:val="center"/>
              <w:rPr>
                <w:rFonts w:ascii="Times New Roman" w:hAnsi="Times New Roman" w:cs="Times New Roman"/>
                <w:sz w:val="20"/>
                <w:szCs w:val="20"/>
              </w:rPr>
            </w:pPr>
            <w:r>
              <w:rPr>
                <w:rFonts w:ascii="Times New Roman" w:hAnsi="Times New Roman" w:cs="Times New Roman"/>
                <w:sz w:val="20"/>
                <w:szCs w:val="20"/>
              </w:rPr>
              <w:t>a)</w:t>
            </w:r>
          </w:p>
        </w:tc>
        <w:tc>
          <w:tcPr>
            <w:tcW w:w="1830" w:type="dxa"/>
          </w:tcPr>
          <w:p w14:paraId="2F929702" w14:textId="77777777" w:rsidR="00D1660C" w:rsidRPr="006627A3" w:rsidRDefault="00D1660C" w:rsidP="00D12C00">
            <w:pPr>
              <w:ind w:firstLine="0"/>
              <w:jc w:val="center"/>
              <w:rPr>
                <w:rFonts w:ascii="Times New Roman" w:hAnsi="Times New Roman" w:cs="Times New Roman"/>
                <w:sz w:val="20"/>
                <w:szCs w:val="20"/>
              </w:rPr>
            </w:pPr>
            <w:r>
              <w:rPr>
                <w:rFonts w:ascii="Times New Roman" w:hAnsi="Times New Roman" w:cs="Times New Roman"/>
                <w:sz w:val="20"/>
                <w:szCs w:val="20"/>
              </w:rPr>
              <w:t>b)</w:t>
            </w:r>
          </w:p>
        </w:tc>
        <w:tc>
          <w:tcPr>
            <w:tcW w:w="1830" w:type="dxa"/>
          </w:tcPr>
          <w:p w14:paraId="25B7F8E0" w14:textId="77777777" w:rsidR="00D1660C" w:rsidRPr="006627A3" w:rsidRDefault="00D1660C" w:rsidP="00D12C00">
            <w:pPr>
              <w:ind w:firstLine="0"/>
              <w:jc w:val="center"/>
              <w:rPr>
                <w:rFonts w:ascii="Times New Roman" w:hAnsi="Times New Roman" w:cs="Times New Roman"/>
                <w:sz w:val="20"/>
                <w:szCs w:val="20"/>
              </w:rPr>
            </w:pPr>
            <w:r>
              <w:rPr>
                <w:rFonts w:ascii="Times New Roman" w:hAnsi="Times New Roman" w:cs="Times New Roman"/>
                <w:sz w:val="20"/>
                <w:szCs w:val="20"/>
              </w:rPr>
              <w:t>c)</w:t>
            </w:r>
          </w:p>
        </w:tc>
      </w:tr>
      <w:tr w:rsidR="00D1660C" w14:paraId="7D13932B" w14:textId="77777777" w:rsidTr="00D12C00">
        <w:trPr>
          <w:trHeight w:hRule="exact" w:val="4243"/>
          <w:jc w:val="center"/>
        </w:trPr>
        <w:tc>
          <w:tcPr>
            <w:tcW w:w="1830" w:type="dxa"/>
          </w:tcPr>
          <w:p w14:paraId="54BCD967" w14:textId="77777777" w:rsidR="00D1660C" w:rsidRDefault="00D1660C" w:rsidP="00D12C00">
            <w:pPr>
              <w:ind w:firstLine="0"/>
              <w:rPr>
                <w:rFonts w:ascii="Times New Roman" w:hAnsi="Times New Roman" w:cs="Times New Roman"/>
                <w:sz w:val="20"/>
                <w:szCs w:val="20"/>
              </w:rPr>
            </w:pPr>
            <w:r w:rsidRPr="006627A3">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0478145B" wp14:editId="5CA05803">
                      <wp:simplePos x="0" y="0"/>
                      <wp:positionH relativeFrom="column">
                        <wp:posOffset>215844</wp:posOffset>
                      </wp:positionH>
                      <wp:positionV relativeFrom="paragraph">
                        <wp:posOffset>2448616</wp:posOffset>
                      </wp:positionV>
                      <wp:extent cx="400050" cy="179432"/>
                      <wp:effectExtent l="19050" t="19050" r="19050" b="11430"/>
                      <wp:wrapNone/>
                      <wp:docPr id="7" name="Ορθογώνιο 6">
                        <a:extLst xmlns:a="http://schemas.openxmlformats.org/drawingml/2006/main">
                          <a:ext uri="{FF2B5EF4-FFF2-40B4-BE49-F238E27FC236}">
                            <a16:creationId xmlns:a16="http://schemas.microsoft.com/office/drawing/2014/main" id="{4B157E5B-6B23-BED2-6F5D-A009AA659716}"/>
                          </a:ext>
                        </a:extLst>
                      </wp:docPr>
                      <wp:cNvGraphicFramePr/>
                      <a:graphic xmlns:a="http://schemas.openxmlformats.org/drawingml/2006/main">
                        <a:graphicData uri="http://schemas.microsoft.com/office/word/2010/wordprocessingShape">
                          <wps:wsp>
                            <wps:cNvSpPr/>
                            <wps:spPr>
                              <a:xfrm>
                                <a:off x="0" y="0"/>
                                <a:ext cx="400050" cy="17943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2CC1065" id="Ορθογώνιο 6" o:spid="_x0000_s1026" style="position:absolute;margin-left:17pt;margin-top:192.8pt;width:3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" filled="f" strokecolor="red" strokeweight="2.25pt"/>
                  </w:pict>
                </mc:Fallback>
              </mc:AlternateContent>
            </w:r>
            <w:r w:rsidRPr="00B37C1B">
              <w:rPr>
                <w:rFonts w:ascii="Times New Roman" w:hAnsi="Times New Roman" w:cs="Times New Roman"/>
                <w:noProof/>
                <w:sz w:val="20"/>
                <w:szCs w:val="20"/>
              </w:rPr>
              <w:drawing>
                <wp:anchor distT="0" distB="0" distL="114300" distR="114300" simplePos="0" relativeHeight="251661312" behindDoc="1" locked="0" layoutInCell="1" allowOverlap="1" wp14:anchorId="6F2C6657" wp14:editId="155EFE2F">
                  <wp:simplePos x="0" y="0"/>
                  <wp:positionH relativeFrom="column">
                    <wp:posOffset>31205</wp:posOffset>
                  </wp:positionH>
                  <wp:positionV relativeFrom="paragraph">
                    <wp:posOffset>1360</wp:posOffset>
                  </wp:positionV>
                  <wp:extent cx="1020207" cy="2639785"/>
                  <wp:effectExtent l="0" t="0" r="8890" b="8255"/>
                  <wp:wrapTight wrapText="bothSides">
                    <wp:wrapPolygon edited="0">
                      <wp:start x="0" y="0"/>
                      <wp:lineTo x="0" y="21512"/>
                      <wp:lineTo x="21385" y="21512"/>
                      <wp:lineTo x="21385" y="0"/>
                      <wp:lineTo x="0" y="0"/>
                    </wp:wrapPolygon>
                  </wp:wrapTight>
                  <wp:docPr id="5" name="Εικόνα 4">
                    <a:extLst xmlns:a="http://schemas.openxmlformats.org/drawingml/2006/main">
                      <a:ext uri="{FF2B5EF4-FFF2-40B4-BE49-F238E27FC236}">
                        <a16:creationId xmlns:a16="http://schemas.microsoft.com/office/drawing/2014/main" id="{71E51FDE-BC27-6989-065F-210BDAC6C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71E51FDE-BC27-6989-065F-210BDAC6C31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0207" cy="2639785"/>
                          </a:xfrm>
                          <a:prstGeom prst="rect">
                            <a:avLst/>
                          </a:prstGeom>
                        </pic:spPr>
                      </pic:pic>
                    </a:graphicData>
                  </a:graphic>
                  <wp14:sizeRelH relativeFrom="margin">
                    <wp14:pctWidth>0</wp14:pctWidth>
                  </wp14:sizeRelH>
                  <wp14:sizeRelV relativeFrom="margin">
                    <wp14:pctHeight>0</wp14:pctHeight>
                  </wp14:sizeRelV>
                </wp:anchor>
              </w:drawing>
            </w:r>
          </w:p>
        </w:tc>
        <w:tc>
          <w:tcPr>
            <w:tcW w:w="1830" w:type="dxa"/>
          </w:tcPr>
          <w:p w14:paraId="6BED33E9" w14:textId="77777777" w:rsidR="00D1660C" w:rsidRDefault="00D1660C" w:rsidP="00D12C00">
            <w:pPr>
              <w:ind w:firstLine="0"/>
              <w:rPr>
                <w:rFonts w:ascii="Times New Roman" w:hAnsi="Times New Roman" w:cs="Times New Roman"/>
                <w:sz w:val="20"/>
                <w:szCs w:val="20"/>
              </w:rPr>
            </w:pPr>
            <w:r w:rsidRPr="006627A3">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84A1E2C" wp14:editId="72F79446">
                      <wp:simplePos x="0" y="0"/>
                      <wp:positionH relativeFrom="column">
                        <wp:posOffset>208915</wp:posOffset>
                      </wp:positionH>
                      <wp:positionV relativeFrom="paragraph">
                        <wp:posOffset>2450626</wp:posOffset>
                      </wp:positionV>
                      <wp:extent cx="400050" cy="179432"/>
                      <wp:effectExtent l="19050" t="19050" r="19050" b="11430"/>
                      <wp:wrapNone/>
                      <wp:docPr id="2" name="Ορθογώνιο 6"/>
                      <wp:cNvGraphicFramePr/>
                      <a:graphic xmlns:a="http://schemas.openxmlformats.org/drawingml/2006/main">
                        <a:graphicData uri="http://schemas.microsoft.com/office/word/2010/wordprocessingShape">
                          <wps:wsp>
                            <wps:cNvSpPr/>
                            <wps:spPr>
                              <a:xfrm>
                                <a:off x="0" y="0"/>
                                <a:ext cx="400050" cy="17943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1DA6EE4" id="Ορθογώνιο 6" o:spid="_x0000_s1026" style="position:absolute;margin-left:16.45pt;margin-top:192.95pt;width:3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" filled="f" strokecolor="red" strokeweight="2.25pt"/>
                  </w:pict>
                </mc:Fallback>
              </mc:AlternateContent>
            </w:r>
            <w:r w:rsidRPr="00B37C1B">
              <w:rPr>
                <w:rFonts w:ascii="Times New Roman" w:hAnsi="Times New Roman" w:cs="Times New Roman"/>
                <w:noProof/>
                <w:sz w:val="20"/>
                <w:szCs w:val="20"/>
              </w:rPr>
              <w:drawing>
                <wp:anchor distT="0" distB="0" distL="114300" distR="114300" simplePos="0" relativeHeight="251660288" behindDoc="0" locked="0" layoutInCell="1" allowOverlap="1" wp14:anchorId="6592AF30" wp14:editId="47579FB3">
                  <wp:simplePos x="0" y="0"/>
                  <wp:positionH relativeFrom="column">
                    <wp:posOffset>24221</wp:posOffset>
                  </wp:positionH>
                  <wp:positionV relativeFrom="paragraph">
                    <wp:posOffset>1361</wp:posOffset>
                  </wp:positionV>
                  <wp:extent cx="1017806" cy="2646680"/>
                  <wp:effectExtent l="0" t="0" r="0" b="1270"/>
                  <wp:wrapTopAndBottom/>
                  <wp:docPr id="6" name="Εικόνα 5">
                    <a:extLst xmlns:a="http://schemas.openxmlformats.org/drawingml/2006/main">
                      <a:ext uri="{FF2B5EF4-FFF2-40B4-BE49-F238E27FC236}">
                        <a16:creationId xmlns:a16="http://schemas.microsoft.com/office/drawing/2014/main" id="{7C55430F-3B36-6DEF-0F5D-3D24D5989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a:extLst>
                              <a:ext uri="{FF2B5EF4-FFF2-40B4-BE49-F238E27FC236}">
                                <a16:creationId xmlns:a16="http://schemas.microsoft.com/office/drawing/2014/main" id="{7C55430F-3B36-6DEF-0F5D-3D24D5989D2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806" cy="2646680"/>
                          </a:xfrm>
                          <a:prstGeom prst="rect">
                            <a:avLst/>
                          </a:prstGeom>
                        </pic:spPr>
                      </pic:pic>
                    </a:graphicData>
                  </a:graphic>
                  <wp14:sizeRelH relativeFrom="page">
                    <wp14:pctWidth>0</wp14:pctWidth>
                  </wp14:sizeRelH>
                  <wp14:sizeRelV relativeFrom="page">
                    <wp14:pctHeight>0</wp14:pctHeight>
                  </wp14:sizeRelV>
                </wp:anchor>
              </w:drawing>
            </w:r>
          </w:p>
        </w:tc>
        <w:tc>
          <w:tcPr>
            <w:tcW w:w="1830" w:type="dxa"/>
          </w:tcPr>
          <w:p w14:paraId="05ED5647" w14:textId="77777777" w:rsidR="00D1660C" w:rsidRDefault="00D1660C" w:rsidP="00D12C00">
            <w:pPr>
              <w:ind w:firstLine="0"/>
              <w:rPr>
                <w:rFonts w:ascii="Times New Roman" w:hAnsi="Times New Roman" w:cs="Times New Roman"/>
                <w:sz w:val="20"/>
                <w:szCs w:val="20"/>
              </w:rPr>
            </w:pPr>
            <w:r w:rsidRPr="006627A3">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07967903" wp14:editId="03803DC7">
                      <wp:simplePos x="0" y="0"/>
                      <wp:positionH relativeFrom="column">
                        <wp:posOffset>229123</wp:posOffset>
                      </wp:positionH>
                      <wp:positionV relativeFrom="paragraph">
                        <wp:posOffset>2455489</wp:posOffset>
                      </wp:positionV>
                      <wp:extent cx="400050" cy="179432"/>
                      <wp:effectExtent l="19050" t="19050" r="19050" b="11430"/>
                      <wp:wrapNone/>
                      <wp:docPr id="3" name="Ορθογώνιο 6"/>
                      <wp:cNvGraphicFramePr/>
                      <a:graphic xmlns:a="http://schemas.openxmlformats.org/drawingml/2006/main">
                        <a:graphicData uri="http://schemas.microsoft.com/office/word/2010/wordprocessingShape">
                          <wps:wsp>
                            <wps:cNvSpPr/>
                            <wps:spPr>
                              <a:xfrm>
                                <a:off x="0" y="0"/>
                                <a:ext cx="400050" cy="17943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BF5FC94" id="Ορθογώνιο 6" o:spid="_x0000_s1026" style="position:absolute;margin-left:18.05pt;margin-top:193.35pt;width:3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" filled="f" strokecolor="red" strokeweight="2.25pt"/>
                  </w:pict>
                </mc:Fallback>
              </mc:AlternateContent>
            </w:r>
            <w:r>
              <w:rPr>
                <w:noProof/>
              </w:rPr>
              <w:drawing>
                <wp:anchor distT="0" distB="0" distL="114300" distR="114300" simplePos="0" relativeHeight="251659264" behindDoc="1" locked="0" layoutInCell="1" allowOverlap="1" wp14:anchorId="35B9BED7" wp14:editId="31DB13AD">
                  <wp:simplePos x="0" y="0"/>
                  <wp:positionH relativeFrom="column">
                    <wp:posOffset>26216</wp:posOffset>
                  </wp:positionH>
                  <wp:positionV relativeFrom="paragraph">
                    <wp:posOffset>1360</wp:posOffset>
                  </wp:positionV>
                  <wp:extent cx="1023258" cy="2646969"/>
                  <wp:effectExtent l="0" t="0" r="5715" b="127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3258" cy="2646969"/>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01CD5B" w14:textId="2F06B1D4" w:rsidR="00D1660C" w:rsidRDefault="00D1660C" w:rsidP="00D1660C">
      <w:pPr>
        <w:ind w:firstLine="0"/>
        <w:jc w:val="center"/>
        <w:rPr>
          <w:rFonts w:ascii="Times New Roman" w:hAnsi="Times New Roman" w:cs="Times New Roman"/>
          <w:b/>
          <w:sz w:val="20"/>
          <w:szCs w:val="20"/>
        </w:rPr>
      </w:pPr>
      <w:r w:rsidRPr="00BE0153">
        <w:rPr>
          <w:rFonts w:ascii="Times New Roman" w:hAnsi="Times New Roman" w:cs="Times New Roman"/>
          <w:b/>
          <w:sz w:val="20"/>
          <w:szCs w:val="20"/>
        </w:rPr>
        <w:t>Figure 1</w:t>
      </w:r>
      <w:r>
        <w:rPr>
          <w:rFonts w:ascii="Times New Roman" w:hAnsi="Times New Roman" w:cs="Times New Roman"/>
          <w:b/>
          <w:sz w:val="20"/>
          <w:szCs w:val="20"/>
        </w:rPr>
        <w:t xml:space="preserve">. Region with no flow and varying intensity </w:t>
      </w:r>
      <w:r w:rsidR="00140A0A">
        <w:rPr>
          <w:rFonts w:ascii="Times New Roman" w:hAnsi="Times New Roman" w:cs="Times New Roman"/>
          <w:b/>
          <w:sz w:val="20"/>
          <w:szCs w:val="20"/>
        </w:rPr>
        <w:t xml:space="preserve">of vertical cutoff </w:t>
      </w:r>
      <w:r w:rsidR="00C65443">
        <w:rPr>
          <w:rFonts w:ascii="Times New Roman" w:hAnsi="Times New Roman" w:cs="Times New Roman"/>
          <w:b/>
          <w:sz w:val="20"/>
          <w:szCs w:val="20"/>
        </w:rPr>
        <w:t xml:space="preserve">case </w:t>
      </w:r>
      <w:r>
        <w:rPr>
          <w:rFonts w:ascii="Times New Roman" w:hAnsi="Times New Roman" w:cs="Times New Roman"/>
          <w:b/>
          <w:sz w:val="20"/>
          <w:szCs w:val="20"/>
        </w:rPr>
        <w:t xml:space="preserve">a) reference image b) low </w:t>
      </w:r>
      <w:r w:rsidR="00140A0A">
        <w:rPr>
          <w:rFonts w:ascii="Times New Roman" w:hAnsi="Times New Roman" w:cs="Times New Roman"/>
          <w:b/>
          <w:sz w:val="20"/>
          <w:szCs w:val="20"/>
        </w:rPr>
        <w:t xml:space="preserve">amplitude </w:t>
      </w:r>
      <w:r>
        <w:rPr>
          <w:rFonts w:ascii="Times New Roman" w:hAnsi="Times New Roman" w:cs="Times New Roman"/>
          <w:b/>
          <w:sz w:val="20"/>
          <w:szCs w:val="20"/>
        </w:rPr>
        <w:t xml:space="preserve">vibrating moment c) </w:t>
      </w:r>
      <w:r w:rsidR="00140A0A">
        <w:rPr>
          <w:rFonts w:ascii="Times New Roman" w:hAnsi="Times New Roman" w:cs="Times New Roman"/>
          <w:b/>
          <w:sz w:val="20"/>
          <w:szCs w:val="20"/>
        </w:rPr>
        <w:t xml:space="preserve">medium amplitude </w:t>
      </w:r>
      <w:r>
        <w:rPr>
          <w:rFonts w:ascii="Times New Roman" w:hAnsi="Times New Roman" w:cs="Times New Roman"/>
          <w:b/>
          <w:sz w:val="20"/>
          <w:szCs w:val="20"/>
        </w:rPr>
        <w:t>vibrating moment</w:t>
      </w:r>
    </w:p>
    <w:p w14:paraId="234C37A3" w14:textId="77777777" w:rsidR="00517C9D" w:rsidRPr="000E151F" w:rsidRDefault="00517C9D" w:rsidP="00D1660C">
      <w:pPr>
        <w:ind w:firstLine="0"/>
        <w:jc w:val="center"/>
        <w:rPr>
          <w:rFonts w:ascii="Times New Roman" w:hAnsi="Times New Roman" w:cs="Times New Roman"/>
          <w:b/>
          <w:sz w:val="20"/>
          <w:szCs w:val="20"/>
        </w:rPr>
      </w:pPr>
    </w:p>
    <w:p w14:paraId="3CD274A5" w14:textId="5148C3F7" w:rsidR="006F43A5" w:rsidRDefault="00853FA3" w:rsidP="00CF431B">
      <w:pPr>
        <w:rPr>
          <w:rFonts w:ascii="Times New Roman" w:hAnsi="Times New Roman" w:cs="Times New Roman"/>
          <w:sz w:val="20"/>
          <w:szCs w:val="20"/>
        </w:rPr>
      </w:pPr>
      <w:r>
        <w:rPr>
          <w:rFonts w:ascii="Times New Roman" w:hAnsi="Times New Roman" w:cs="Times New Roman"/>
          <w:sz w:val="20"/>
          <w:szCs w:val="20"/>
        </w:rPr>
        <w:t>T</w:t>
      </w:r>
      <w:r w:rsidR="00D1660C">
        <w:rPr>
          <w:rFonts w:ascii="Times New Roman" w:hAnsi="Times New Roman" w:cs="Times New Roman"/>
          <w:sz w:val="20"/>
          <w:szCs w:val="20"/>
        </w:rPr>
        <w:t xml:space="preserve">he average intensity of 100 </w:t>
      </w:r>
      <w:r w:rsidR="00C65443">
        <w:rPr>
          <w:rFonts w:ascii="Times New Roman" w:hAnsi="Times New Roman" w:cs="Times New Roman"/>
          <w:sz w:val="20"/>
          <w:szCs w:val="20"/>
        </w:rPr>
        <w:t xml:space="preserve">images </w:t>
      </w:r>
      <w:r w:rsidR="00D1660C">
        <w:rPr>
          <w:rFonts w:ascii="Times New Roman" w:hAnsi="Times New Roman" w:cs="Times New Roman"/>
          <w:sz w:val="20"/>
          <w:szCs w:val="20"/>
        </w:rPr>
        <w:t>before the start of the phenomenon</w:t>
      </w:r>
      <w:r>
        <w:rPr>
          <w:rFonts w:ascii="Times New Roman" w:hAnsi="Times New Roman" w:cs="Times New Roman"/>
          <w:sz w:val="20"/>
          <w:szCs w:val="20"/>
        </w:rPr>
        <w:t xml:space="preserve"> is taken as the reference intensity</w:t>
      </w:r>
      <w:r w:rsidR="00D1660C">
        <w:rPr>
          <w:rFonts w:ascii="Times New Roman" w:hAnsi="Times New Roman" w:cs="Times New Roman"/>
          <w:sz w:val="20"/>
          <w:szCs w:val="20"/>
        </w:rPr>
        <w:t>.</w:t>
      </w:r>
      <w:r w:rsidR="00C65443">
        <w:rPr>
          <w:rFonts w:ascii="Times New Roman" w:hAnsi="Times New Roman" w:cs="Times New Roman"/>
          <w:sz w:val="20"/>
          <w:szCs w:val="20"/>
        </w:rPr>
        <w:t xml:space="preserve"> For the case of vertical </w:t>
      </w:r>
      <w:proofErr w:type="gramStart"/>
      <w:r w:rsidR="00C65443">
        <w:rPr>
          <w:rFonts w:ascii="Times New Roman" w:hAnsi="Times New Roman" w:cs="Times New Roman"/>
          <w:sz w:val="20"/>
          <w:szCs w:val="20"/>
        </w:rPr>
        <w:t>cutoff</w:t>
      </w:r>
      <w:proofErr w:type="gramEnd"/>
      <w:r w:rsidR="00C65443">
        <w:rPr>
          <w:rFonts w:ascii="Times New Roman" w:hAnsi="Times New Roman" w:cs="Times New Roman"/>
          <w:sz w:val="20"/>
          <w:szCs w:val="20"/>
        </w:rPr>
        <w:t xml:space="preserve"> the</w:t>
      </w:r>
      <w:r w:rsidR="00D1660C">
        <w:rPr>
          <w:rFonts w:ascii="Times New Roman" w:hAnsi="Times New Roman" w:cs="Times New Roman"/>
          <w:sz w:val="20"/>
          <w:szCs w:val="20"/>
        </w:rPr>
        <w:t xml:space="preserve"> knife’s edge range is measured to be 1.65 mm which is correlated to the percentage of cutoff with a 10%</w:t>
      </w:r>
      <w:r w:rsidR="00387794">
        <w:rPr>
          <w:rFonts w:ascii="Times New Roman" w:hAnsi="Times New Roman" w:cs="Times New Roman"/>
          <w:sz w:val="20"/>
          <w:szCs w:val="20"/>
        </w:rPr>
        <w:t xml:space="preserve"> step</w:t>
      </w:r>
      <w:r w:rsidR="00D1660C">
        <w:rPr>
          <w:rFonts w:ascii="Times New Roman" w:hAnsi="Times New Roman" w:cs="Times New Roman"/>
          <w:sz w:val="20"/>
          <w:szCs w:val="20"/>
        </w:rPr>
        <w:t xml:space="preserve"> </w:t>
      </w:r>
      <w:r w:rsidR="00C65443">
        <w:rPr>
          <w:rFonts w:ascii="Times New Roman" w:hAnsi="Times New Roman" w:cs="Times New Roman"/>
          <w:sz w:val="20"/>
          <w:szCs w:val="20"/>
        </w:rPr>
        <w:t>(</w:t>
      </w:r>
      <w:r w:rsidR="00D1660C">
        <w:rPr>
          <w:rFonts w:ascii="Times New Roman" w:hAnsi="Times New Roman" w:cs="Times New Roman"/>
          <w:sz w:val="20"/>
          <w:szCs w:val="20"/>
        </w:rPr>
        <w:t>0mm</w:t>
      </w:r>
      <w:r w:rsidR="00387794">
        <w:rPr>
          <w:rFonts w:ascii="Times New Roman" w:hAnsi="Times New Roman" w:cs="Times New Roman"/>
          <w:sz w:val="20"/>
          <w:szCs w:val="20"/>
        </w:rPr>
        <w:t>-</w:t>
      </w:r>
      <w:r w:rsidR="00D1660C">
        <w:rPr>
          <w:rFonts w:ascii="Times New Roman" w:hAnsi="Times New Roman" w:cs="Times New Roman"/>
          <w:sz w:val="20"/>
          <w:szCs w:val="20"/>
        </w:rPr>
        <w:t>0% to 1.65mm</w:t>
      </w:r>
      <w:r w:rsidR="00387794">
        <w:rPr>
          <w:rFonts w:ascii="Times New Roman" w:hAnsi="Times New Roman" w:cs="Times New Roman"/>
          <w:sz w:val="20"/>
          <w:szCs w:val="20"/>
        </w:rPr>
        <w:t>-</w:t>
      </w:r>
      <w:r w:rsidR="00D1660C">
        <w:rPr>
          <w:rFonts w:ascii="Times New Roman" w:hAnsi="Times New Roman" w:cs="Times New Roman"/>
          <w:sz w:val="20"/>
          <w:szCs w:val="20"/>
        </w:rPr>
        <w:t>100%</w:t>
      </w:r>
      <w:r w:rsidR="00C65443">
        <w:rPr>
          <w:rFonts w:ascii="Times New Roman" w:hAnsi="Times New Roman" w:cs="Times New Roman"/>
          <w:sz w:val="20"/>
          <w:szCs w:val="20"/>
        </w:rPr>
        <w:t>)</w:t>
      </w:r>
      <w:r w:rsidR="00D1660C">
        <w:rPr>
          <w:rFonts w:ascii="Times New Roman" w:hAnsi="Times New Roman" w:cs="Times New Roman"/>
          <w:sz w:val="20"/>
          <w:szCs w:val="20"/>
        </w:rPr>
        <w:t xml:space="preserve">. </w:t>
      </w:r>
      <w:r w:rsidR="00D20DE6">
        <w:rPr>
          <w:rFonts w:ascii="Times New Roman" w:hAnsi="Times New Roman" w:cs="Times New Roman"/>
          <w:sz w:val="20"/>
          <w:szCs w:val="20"/>
        </w:rPr>
        <w:t>Each step in the knife’s edge position results in a new calibration curve; the calibration curves resulted by the variation of cutoff are presented in Figure 2b</w:t>
      </w:r>
      <w:r w:rsidR="00D1660C">
        <w:rPr>
          <w:rFonts w:ascii="Times New Roman" w:hAnsi="Times New Roman" w:cs="Times New Roman"/>
          <w:sz w:val="20"/>
          <w:szCs w:val="20"/>
        </w:rPr>
        <w:t>.</w:t>
      </w:r>
      <w:r w:rsidR="00E8577A">
        <w:rPr>
          <w:rFonts w:ascii="Times New Roman" w:hAnsi="Times New Roman" w:cs="Times New Roman"/>
          <w:sz w:val="20"/>
          <w:szCs w:val="20"/>
        </w:rPr>
        <w:t xml:space="preserve"> A polynomial surface is fitted to the set of the calibration curves in order to </w:t>
      </w:r>
      <w:r w:rsidR="00176005">
        <w:rPr>
          <w:rFonts w:ascii="Times New Roman" w:hAnsi="Times New Roman" w:cs="Times New Roman"/>
          <w:sz w:val="20"/>
          <w:szCs w:val="20"/>
        </w:rPr>
        <w:t>complete the gap between</w:t>
      </w:r>
      <w:r w:rsidR="00E8577A">
        <w:rPr>
          <w:rFonts w:ascii="Times New Roman" w:hAnsi="Times New Roman" w:cs="Times New Roman"/>
          <w:sz w:val="20"/>
          <w:szCs w:val="20"/>
        </w:rPr>
        <w:t xml:space="preserve"> the discrete </w:t>
      </w:r>
      <w:r w:rsidR="00176005">
        <w:rPr>
          <w:rFonts w:ascii="Times New Roman" w:hAnsi="Times New Roman" w:cs="Times New Roman"/>
          <w:sz w:val="20"/>
          <w:szCs w:val="20"/>
        </w:rPr>
        <w:t>acquired data.</w:t>
      </w:r>
      <w:r w:rsidR="008F52D2">
        <w:rPr>
          <w:rFonts w:ascii="Times New Roman" w:hAnsi="Times New Roman" w:cs="Times New Roman"/>
          <w:sz w:val="20"/>
          <w:szCs w:val="20"/>
        </w:rPr>
        <w:t xml:space="preserve">  </w:t>
      </w:r>
      <w:r w:rsidR="00D20DE6">
        <w:rPr>
          <w:rFonts w:ascii="Times New Roman" w:hAnsi="Times New Roman" w:cs="Times New Roman"/>
          <w:sz w:val="20"/>
          <w:szCs w:val="20"/>
        </w:rPr>
        <w:t>The respective calibration images for</w:t>
      </w:r>
      <w:r w:rsidR="000E151F">
        <w:rPr>
          <w:rFonts w:ascii="Times New Roman" w:hAnsi="Times New Roman" w:cs="Times New Roman"/>
          <w:sz w:val="20"/>
          <w:szCs w:val="20"/>
        </w:rPr>
        <w:t xml:space="preserve"> 10% step </w:t>
      </w:r>
      <w:r w:rsidR="00D20DE6">
        <w:rPr>
          <w:rFonts w:ascii="Times New Roman" w:hAnsi="Times New Roman" w:cs="Times New Roman"/>
          <w:sz w:val="20"/>
          <w:szCs w:val="20"/>
        </w:rPr>
        <w:t xml:space="preserve">change </w:t>
      </w:r>
      <w:r w:rsidR="000E151F">
        <w:rPr>
          <w:rFonts w:ascii="Times New Roman" w:hAnsi="Times New Roman" w:cs="Times New Roman"/>
          <w:sz w:val="20"/>
          <w:szCs w:val="20"/>
        </w:rPr>
        <w:t xml:space="preserve">in cutoff </w:t>
      </w:r>
      <w:r w:rsidR="00142EAB">
        <w:rPr>
          <w:rFonts w:ascii="Times New Roman" w:hAnsi="Times New Roman" w:cs="Times New Roman"/>
          <w:sz w:val="20"/>
          <w:szCs w:val="20"/>
        </w:rPr>
        <w:t>are</w:t>
      </w:r>
      <w:r w:rsidR="000E151F">
        <w:rPr>
          <w:rFonts w:ascii="Times New Roman" w:hAnsi="Times New Roman" w:cs="Times New Roman"/>
          <w:sz w:val="20"/>
          <w:szCs w:val="20"/>
        </w:rPr>
        <w:t xml:space="preserve"> presented in Figure 2</w:t>
      </w:r>
      <w:r w:rsidR="00E8577A">
        <w:rPr>
          <w:rFonts w:ascii="Times New Roman" w:hAnsi="Times New Roman" w:cs="Times New Roman"/>
          <w:sz w:val="20"/>
          <w:szCs w:val="20"/>
        </w:rPr>
        <w:t>a</w:t>
      </w:r>
      <w:r w:rsidR="000E151F">
        <w:rPr>
          <w:rFonts w:ascii="Times New Roman" w:hAnsi="Times New Roman" w:cs="Times New Roman"/>
          <w:sz w:val="20"/>
          <w:szCs w:val="20"/>
        </w:rPr>
        <w:t>.</w:t>
      </w:r>
      <w:r w:rsidR="000E151F" w:rsidRPr="00AD68D5">
        <w:rPr>
          <w:rFonts w:ascii="Times New Roman" w:hAnsi="Times New Roman" w:cs="Times New Roman"/>
          <w:sz w:val="20"/>
          <w:szCs w:val="20"/>
        </w:rPr>
        <w:t xml:space="preserve"> </w:t>
      </w:r>
      <w:r w:rsidR="000E151F">
        <w:rPr>
          <w:rFonts w:ascii="Times New Roman" w:hAnsi="Times New Roman" w:cs="Times New Roman"/>
          <w:sz w:val="20"/>
          <w:szCs w:val="20"/>
        </w:rPr>
        <w:t xml:space="preserve">The calibration image acquisition process for the extraction of the calibration curve with respect to change in percentage of cutoff is explained by Tsinoglou [2].  </w:t>
      </w:r>
    </w:p>
    <w:p w14:paraId="77A73C81" w14:textId="77777777" w:rsidR="004A70D1" w:rsidRPr="0095682A" w:rsidRDefault="004A70D1" w:rsidP="00CF431B">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5034"/>
      </w:tblGrid>
      <w:tr w:rsidR="0062329A" w14:paraId="48DD53DD" w14:textId="77777777" w:rsidTr="00703CB5">
        <w:tc>
          <w:tcPr>
            <w:tcW w:w="4347" w:type="dxa"/>
          </w:tcPr>
          <w:p w14:paraId="32740D57" w14:textId="5485789C" w:rsidR="0062329A" w:rsidRPr="00703CB5" w:rsidRDefault="0062329A" w:rsidP="0062329A">
            <w:pPr>
              <w:ind w:firstLine="0"/>
              <w:jc w:val="center"/>
              <w:rPr>
                <w:rFonts w:ascii="Times New Roman" w:hAnsi="Times New Roman" w:cs="Times New Roman"/>
                <w:sz w:val="20"/>
                <w:szCs w:val="20"/>
              </w:rPr>
            </w:pPr>
            <w:r w:rsidRPr="00703CB5">
              <w:rPr>
                <w:rFonts w:ascii="Times New Roman" w:hAnsi="Times New Roman" w:cs="Times New Roman"/>
                <w:sz w:val="20"/>
                <w:szCs w:val="20"/>
              </w:rPr>
              <w:t>a)</w:t>
            </w:r>
          </w:p>
        </w:tc>
        <w:tc>
          <w:tcPr>
            <w:tcW w:w="5003" w:type="dxa"/>
          </w:tcPr>
          <w:p w14:paraId="29309BFF" w14:textId="475CB0D9" w:rsidR="0062329A" w:rsidRPr="00703CB5" w:rsidRDefault="0062329A" w:rsidP="0062329A">
            <w:pPr>
              <w:ind w:firstLine="0"/>
              <w:jc w:val="center"/>
              <w:rPr>
                <w:rFonts w:ascii="Times New Roman" w:hAnsi="Times New Roman" w:cs="Times New Roman"/>
                <w:sz w:val="20"/>
                <w:szCs w:val="20"/>
              </w:rPr>
            </w:pPr>
            <w:r w:rsidRPr="00703CB5">
              <w:rPr>
                <w:rFonts w:ascii="Times New Roman" w:hAnsi="Times New Roman" w:cs="Times New Roman"/>
                <w:sz w:val="20"/>
                <w:szCs w:val="20"/>
              </w:rPr>
              <w:t>b)</w:t>
            </w:r>
          </w:p>
        </w:tc>
      </w:tr>
      <w:tr w:rsidR="0062329A" w14:paraId="5C5BD20F" w14:textId="77777777" w:rsidTr="00703CB5">
        <w:tc>
          <w:tcPr>
            <w:tcW w:w="4347" w:type="dxa"/>
          </w:tcPr>
          <w:p w14:paraId="19B4B181" w14:textId="2A93E360" w:rsidR="0062329A" w:rsidRDefault="0062329A" w:rsidP="0062329A">
            <w:pPr>
              <w:ind w:firstLine="0"/>
              <w:jc w:val="center"/>
              <w:rPr>
                <w:rFonts w:eastAsiaTheme="minorEastAsia"/>
                <w:bCs/>
                <w:iCs/>
                <w:sz w:val="20"/>
                <w:szCs w:val="20"/>
                <w:lang w:val="el-GR"/>
              </w:rPr>
            </w:pPr>
            <w:r>
              <w:rPr>
                <w:noProof/>
              </w:rPr>
              <w:drawing>
                <wp:inline distT="0" distB="0" distL="0" distR="0" wp14:anchorId="0686B55E" wp14:editId="78A58443">
                  <wp:extent cx="2745831" cy="158824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5831" cy="1588240"/>
                          </a:xfrm>
                          <a:prstGeom prst="rect">
                            <a:avLst/>
                          </a:prstGeom>
                        </pic:spPr>
                      </pic:pic>
                    </a:graphicData>
                  </a:graphic>
                </wp:inline>
              </w:drawing>
            </w:r>
          </w:p>
        </w:tc>
        <w:tc>
          <w:tcPr>
            <w:tcW w:w="5003" w:type="dxa"/>
          </w:tcPr>
          <w:p w14:paraId="440A5B42" w14:textId="1B5396AA" w:rsidR="0062329A" w:rsidRDefault="0062329A" w:rsidP="0062329A">
            <w:pPr>
              <w:ind w:firstLine="0"/>
              <w:jc w:val="center"/>
              <w:rPr>
                <w:rFonts w:eastAsiaTheme="minorEastAsia"/>
                <w:bCs/>
                <w:iCs/>
                <w:sz w:val="20"/>
                <w:szCs w:val="20"/>
                <w:lang w:val="el-GR"/>
              </w:rPr>
            </w:pPr>
            <w:r>
              <w:rPr>
                <w:noProof/>
              </w:rPr>
              <w:drawing>
                <wp:inline distT="0" distB="0" distL="0" distR="0" wp14:anchorId="70C7B951" wp14:editId="1A1CA06E">
                  <wp:extent cx="3217439" cy="1568501"/>
                  <wp:effectExtent l="0" t="0" r="2540" b="0"/>
                  <wp:docPr id="11" name="Εικόνα 6">
                    <a:extLst xmlns:a="http://schemas.openxmlformats.org/drawingml/2006/main">
                      <a:ext uri="{FF2B5EF4-FFF2-40B4-BE49-F238E27FC236}">
                        <a16:creationId xmlns:a16="http://schemas.microsoft.com/office/drawing/2014/main" id="{C3357375-DB54-7427-67BA-BCAE204059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6">
                            <a:extLst>
                              <a:ext uri="{FF2B5EF4-FFF2-40B4-BE49-F238E27FC236}">
                                <a16:creationId xmlns:a16="http://schemas.microsoft.com/office/drawing/2014/main" id="{C3357375-DB54-7427-67BA-BCAE2040590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9097" cy="1569309"/>
                          </a:xfrm>
                          <a:prstGeom prst="rect">
                            <a:avLst/>
                          </a:prstGeom>
                        </pic:spPr>
                      </pic:pic>
                    </a:graphicData>
                  </a:graphic>
                </wp:inline>
              </w:drawing>
            </w:r>
          </w:p>
        </w:tc>
      </w:tr>
    </w:tbl>
    <w:p w14:paraId="18C532A1" w14:textId="7AE7E5AA" w:rsidR="0062329A" w:rsidRPr="000541DB" w:rsidRDefault="000541DB" w:rsidP="000541DB">
      <w:pPr>
        <w:jc w:val="center"/>
        <w:rPr>
          <w:rFonts w:eastAsiaTheme="minorEastAsia"/>
          <w:bCs/>
          <w:iCs/>
          <w:sz w:val="20"/>
          <w:szCs w:val="20"/>
        </w:rPr>
      </w:pPr>
      <w:r w:rsidRPr="00BE0153">
        <w:rPr>
          <w:rFonts w:ascii="Times New Roman" w:hAnsi="Times New Roman" w:cs="Times New Roman"/>
          <w:b/>
          <w:sz w:val="20"/>
          <w:szCs w:val="20"/>
        </w:rPr>
        <w:t xml:space="preserve">Figure </w:t>
      </w:r>
      <w:r>
        <w:rPr>
          <w:rFonts w:ascii="Times New Roman" w:hAnsi="Times New Roman" w:cs="Times New Roman"/>
          <w:b/>
          <w:sz w:val="20"/>
          <w:szCs w:val="20"/>
        </w:rPr>
        <w:t>2</w:t>
      </w:r>
      <w:r w:rsidRPr="00BE0153">
        <w:rPr>
          <w:rFonts w:ascii="Times New Roman" w:hAnsi="Times New Roman" w:cs="Times New Roman"/>
          <w:b/>
          <w:sz w:val="20"/>
          <w:szCs w:val="20"/>
        </w:rPr>
        <w:t xml:space="preserve">. </w:t>
      </w:r>
      <w:r w:rsidR="006F43A5">
        <w:rPr>
          <w:rFonts w:ascii="Times New Roman" w:hAnsi="Times New Roman" w:cs="Times New Roman"/>
          <w:b/>
          <w:sz w:val="20"/>
          <w:szCs w:val="20"/>
        </w:rPr>
        <w:t>Calibration curve variation with cutoff</w:t>
      </w:r>
      <w:r w:rsidR="008F52D2">
        <w:rPr>
          <w:rFonts w:ascii="Times New Roman" w:hAnsi="Times New Roman" w:cs="Times New Roman"/>
          <w:b/>
          <w:sz w:val="20"/>
          <w:szCs w:val="20"/>
        </w:rPr>
        <w:t xml:space="preserve"> a) </w:t>
      </w:r>
      <w:r w:rsidR="006F43A5">
        <w:rPr>
          <w:rFonts w:ascii="Times New Roman" w:hAnsi="Times New Roman" w:cs="Times New Roman"/>
          <w:b/>
          <w:sz w:val="20"/>
          <w:szCs w:val="20"/>
        </w:rPr>
        <w:t xml:space="preserve">acquired images b) calibration </w:t>
      </w:r>
      <w:r w:rsidR="00142EAB">
        <w:rPr>
          <w:rFonts w:ascii="Times New Roman" w:hAnsi="Times New Roman" w:cs="Times New Roman"/>
          <w:b/>
          <w:sz w:val="20"/>
          <w:szCs w:val="20"/>
        </w:rPr>
        <w:t xml:space="preserve">curves with fitted polynomial </w:t>
      </w:r>
      <w:r w:rsidR="006F43A5">
        <w:rPr>
          <w:rFonts w:ascii="Times New Roman" w:hAnsi="Times New Roman" w:cs="Times New Roman"/>
          <w:b/>
          <w:sz w:val="20"/>
          <w:szCs w:val="20"/>
        </w:rPr>
        <w:t>surface</w:t>
      </w:r>
      <w:r w:rsidR="008F52D2">
        <w:rPr>
          <w:rFonts w:ascii="Times New Roman" w:hAnsi="Times New Roman" w:cs="Times New Roman"/>
          <w:b/>
          <w:sz w:val="20"/>
          <w:szCs w:val="20"/>
        </w:rPr>
        <w:t xml:space="preserve"> </w:t>
      </w:r>
    </w:p>
    <w:p w14:paraId="5430E69D" w14:textId="77777777" w:rsidR="00517C9D" w:rsidRDefault="0062329A" w:rsidP="00457862">
      <w:pPr>
        <w:jc w:val="center"/>
        <w:rPr>
          <w:noProof/>
        </w:rPr>
      </w:pPr>
      <w:r w:rsidRPr="0062329A">
        <w:rPr>
          <w:noProof/>
        </w:rPr>
        <w:t xml:space="preserve"> </w:t>
      </w:r>
    </w:p>
    <w:p w14:paraId="7FE1ADB5" w14:textId="77777777" w:rsidR="004A70D1" w:rsidRDefault="004A70D1" w:rsidP="00517C9D">
      <w:pPr>
        <w:rPr>
          <w:rFonts w:ascii="Times New Roman" w:hAnsi="Times New Roman" w:cs="Times New Roman"/>
          <w:sz w:val="20"/>
          <w:szCs w:val="20"/>
        </w:rPr>
      </w:pPr>
    </w:p>
    <w:p w14:paraId="6E31CFED" w14:textId="77777777" w:rsidR="004A70D1" w:rsidRDefault="004A70D1" w:rsidP="00B12CD3">
      <w:pPr>
        <w:ind w:firstLine="0"/>
        <w:rPr>
          <w:rFonts w:ascii="Times New Roman" w:hAnsi="Times New Roman" w:cs="Times New Roman"/>
          <w:sz w:val="20"/>
          <w:szCs w:val="20"/>
        </w:rPr>
      </w:pPr>
    </w:p>
    <w:p w14:paraId="01AEDB00" w14:textId="6FEFB9C5" w:rsidR="00457862" w:rsidRDefault="00D1264D" w:rsidP="00517C9D">
      <w:pPr>
        <w:rPr>
          <w:rFonts w:ascii="Times New Roman" w:hAnsi="Times New Roman" w:cs="Times New Roman"/>
          <w:sz w:val="20"/>
          <w:szCs w:val="20"/>
        </w:rPr>
      </w:pPr>
      <w:r>
        <w:rPr>
          <w:rFonts w:ascii="Times New Roman" w:hAnsi="Times New Roman" w:cs="Times New Roman"/>
          <w:sz w:val="20"/>
          <w:szCs w:val="20"/>
        </w:rPr>
        <w:t>The measured intensity i</w:t>
      </w:r>
      <w:r w:rsidR="000651C9">
        <w:rPr>
          <w:rFonts w:ascii="Times New Roman" w:hAnsi="Times New Roman" w:cs="Times New Roman"/>
          <w:sz w:val="20"/>
          <w:szCs w:val="20"/>
        </w:rPr>
        <w:t>n the isolated area allow</w:t>
      </w:r>
      <w:r w:rsidR="004E67A5">
        <w:rPr>
          <w:rFonts w:ascii="Times New Roman" w:hAnsi="Times New Roman" w:cs="Times New Roman"/>
          <w:sz w:val="20"/>
          <w:szCs w:val="20"/>
        </w:rPr>
        <w:t>s</w:t>
      </w:r>
      <w:r w:rsidR="000651C9">
        <w:rPr>
          <w:rFonts w:ascii="Times New Roman" w:hAnsi="Times New Roman" w:cs="Times New Roman"/>
          <w:sz w:val="20"/>
          <w:szCs w:val="20"/>
        </w:rPr>
        <w:t xml:space="preserve"> the calculation of each frame’s real </w:t>
      </w:r>
      <w:r>
        <w:rPr>
          <w:rFonts w:ascii="Times New Roman" w:hAnsi="Times New Roman" w:cs="Times New Roman"/>
          <w:sz w:val="20"/>
          <w:szCs w:val="20"/>
        </w:rPr>
        <w:t xml:space="preserve">instantaneous </w:t>
      </w:r>
      <w:r w:rsidR="000651C9">
        <w:rPr>
          <w:rFonts w:ascii="Times New Roman" w:hAnsi="Times New Roman" w:cs="Times New Roman"/>
          <w:sz w:val="20"/>
          <w:szCs w:val="20"/>
        </w:rPr>
        <w:t xml:space="preserve">cutoff </w:t>
      </w:r>
      <w:r>
        <w:rPr>
          <w:rFonts w:ascii="Times New Roman" w:hAnsi="Times New Roman" w:cs="Times New Roman"/>
          <w:sz w:val="20"/>
          <w:szCs w:val="20"/>
        </w:rPr>
        <w:t xml:space="preserve">though </w:t>
      </w:r>
      <w:r w:rsidR="000651C9">
        <w:rPr>
          <w:rFonts w:ascii="Times New Roman" w:hAnsi="Times New Roman" w:cs="Times New Roman"/>
          <w:sz w:val="20"/>
          <w:szCs w:val="20"/>
        </w:rPr>
        <w:t>the calibration surface</w:t>
      </w:r>
      <w:r w:rsidR="004E67A5">
        <w:rPr>
          <w:rFonts w:ascii="Times New Roman" w:hAnsi="Times New Roman" w:cs="Times New Roman"/>
          <w:sz w:val="20"/>
          <w:szCs w:val="20"/>
        </w:rPr>
        <w:t xml:space="preserve"> and the known density gradient</w:t>
      </w:r>
      <w:r>
        <w:rPr>
          <w:rFonts w:ascii="Times New Roman" w:hAnsi="Times New Roman" w:cs="Times New Roman"/>
          <w:sz w:val="20"/>
          <w:szCs w:val="20"/>
        </w:rPr>
        <w:t>.</w:t>
      </w:r>
      <w:r w:rsidR="00C400AB">
        <w:rPr>
          <w:rFonts w:ascii="Times New Roman" w:hAnsi="Times New Roman" w:cs="Times New Roman"/>
          <w:sz w:val="20"/>
          <w:szCs w:val="20"/>
        </w:rPr>
        <w:t xml:space="preserve"> </w:t>
      </w:r>
      <w:r w:rsidR="004E67A5">
        <w:rPr>
          <w:rFonts w:ascii="Times New Roman" w:hAnsi="Times New Roman" w:cs="Times New Roman"/>
          <w:sz w:val="20"/>
          <w:szCs w:val="20"/>
        </w:rPr>
        <w:t>T</w:t>
      </w:r>
      <w:r w:rsidR="00517C9D">
        <w:rPr>
          <w:rFonts w:ascii="Times New Roman" w:hAnsi="Times New Roman" w:cs="Times New Roman"/>
          <w:sz w:val="20"/>
          <w:szCs w:val="20"/>
        </w:rPr>
        <w:t xml:space="preserve">he </w:t>
      </w:r>
      <w:r w:rsidR="00EA451D">
        <w:rPr>
          <w:rFonts w:ascii="Times New Roman" w:hAnsi="Times New Roman" w:cs="Times New Roman"/>
          <w:sz w:val="20"/>
          <w:szCs w:val="20"/>
        </w:rPr>
        <w:t>density gradient error</w:t>
      </w:r>
      <w:r w:rsidR="00F87997">
        <w:rPr>
          <w:rFonts w:ascii="Times New Roman" w:hAnsi="Times New Roman" w:cs="Times New Roman"/>
          <w:sz w:val="20"/>
          <w:szCs w:val="20"/>
        </w:rPr>
        <w:t xml:space="preserve"> is calculated</w:t>
      </w:r>
      <w:r w:rsidR="00EA451D">
        <w:rPr>
          <w:rFonts w:ascii="Times New Roman" w:hAnsi="Times New Roman" w:cs="Times New Roman"/>
          <w:sz w:val="20"/>
          <w:szCs w:val="20"/>
        </w:rPr>
        <w:t xml:space="preserve"> </w:t>
      </w:r>
      <w:r w:rsidR="004E67A5">
        <w:rPr>
          <w:rFonts w:ascii="Times New Roman" w:hAnsi="Times New Roman" w:cs="Times New Roman"/>
          <w:sz w:val="20"/>
          <w:szCs w:val="20"/>
        </w:rPr>
        <w:t xml:space="preserve">as the difference of the observed density gradient (instantaneous </w:t>
      </w:r>
      <w:proofErr w:type="gramStart"/>
      <w:r w:rsidR="004E67A5">
        <w:rPr>
          <w:rFonts w:ascii="Times New Roman" w:hAnsi="Times New Roman" w:cs="Times New Roman"/>
          <w:sz w:val="20"/>
          <w:szCs w:val="20"/>
        </w:rPr>
        <w:t>cutoff )</w:t>
      </w:r>
      <w:proofErr w:type="gramEnd"/>
      <w:r w:rsidR="004E67A5">
        <w:rPr>
          <w:rFonts w:ascii="Times New Roman" w:hAnsi="Times New Roman" w:cs="Times New Roman"/>
          <w:sz w:val="20"/>
          <w:szCs w:val="20"/>
        </w:rPr>
        <w:t xml:space="preserve"> and actual density gradient (50% cutoff) </w:t>
      </w:r>
      <w:r w:rsidR="006D3E99">
        <w:rPr>
          <w:rFonts w:ascii="Times New Roman" w:hAnsi="Times New Roman" w:cs="Times New Roman"/>
          <w:sz w:val="20"/>
          <w:szCs w:val="20"/>
        </w:rPr>
        <w:t>as expressed in</w:t>
      </w:r>
      <w:r w:rsidR="00EA3A15">
        <w:rPr>
          <w:rFonts w:ascii="Times New Roman" w:hAnsi="Times New Roman" w:cs="Times New Roman"/>
          <w:sz w:val="20"/>
          <w:szCs w:val="20"/>
        </w:rPr>
        <w:t xml:space="preserve"> eq</w:t>
      </w:r>
      <w:r w:rsidR="006D3E99">
        <w:rPr>
          <w:rFonts w:ascii="Times New Roman" w:hAnsi="Times New Roman" w:cs="Times New Roman"/>
          <w:sz w:val="20"/>
          <w:szCs w:val="20"/>
        </w:rPr>
        <w:t>uation</w:t>
      </w:r>
      <w:r w:rsidR="00EA3A15">
        <w:rPr>
          <w:rFonts w:ascii="Times New Roman" w:hAnsi="Times New Roman" w:cs="Times New Roman"/>
          <w:sz w:val="20"/>
          <w:szCs w:val="20"/>
        </w:rPr>
        <w:t xml:space="preserv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530"/>
      </w:tblGrid>
      <w:tr w:rsidR="00AD68D5" w14:paraId="39A02871" w14:textId="77777777" w:rsidTr="00E56AE7">
        <w:tc>
          <w:tcPr>
            <w:tcW w:w="8820" w:type="dxa"/>
          </w:tcPr>
          <w:p w14:paraId="17E0B58F" w14:textId="77777777" w:rsidR="00AD68D5" w:rsidRDefault="00000000" w:rsidP="00E56AE7">
            <w:pPr>
              <w:spacing w:before="120" w:after="120"/>
              <w:ind w:firstLine="0"/>
              <w:rPr>
                <w:rFonts w:eastAsiaTheme="minorEastAsia"/>
                <w:bCs/>
                <w:iCs/>
                <w:sz w:val="20"/>
                <w:szCs w:val="20"/>
              </w:rPr>
            </w:pPr>
            <m:oMathPara>
              <m:oMath>
                <m:sSub>
                  <m:sSubPr>
                    <m:ctrlPr>
                      <w:rPr>
                        <w:rFonts w:ascii="Cambria Math" w:hAnsi="Cambria Math" w:cs="Times New Roman"/>
                        <w:bCs/>
                        <w:i/>
                        <w:iCs/>
                        <w:sz w:val="20"/>
                        <w:szCs w:val="20"/>
                        <w:lang w:val="el-GR"/>
                      </w:rPr>
                    </m:ctrlPr>
                  </m:sSubPr>
                  <m:e>
                    <m:f>
                      <m:fPr>
                        <m:ctrlPr>
                          <w:rPr>
                            <w:rFonts w:ascii="Cambria Math" w:hAnsi="Cambria Math" w:cs="Times New Roman"/>
                            <w:bCs/>
                            <w:i/>
                            <w:iCs/>
                            <w:sz w:val="20"/>
                            <w:szCs w:val="20"/>
                            <w:lang w:val="el-GR"/>
                          </w:rPr>
                        </m:ctrlPr>
                      </m:fPr>
                      <m:num>
                        <m:r>
                          <w:rPr>
                            <w:rFonts w:ascii="Cambria Math" w:hAnsi="Cambria Math" w:cs="Times New Roman"/>
                            <w:sz w:val="20"/>
                            <w:szCs w:val="20"/>
                          </w:rPr>
                          <m:t>d</m:t>
                        </m:r>
                        <m:r>
                          <w:rPr>
                            <w:rFonts w:ascii="Cambria Math" w:hAnsi="Cambria Math" w:cs="Times New Roman"/>
                            <w:sz w:val="20"/>
                            <w:szCs w:val="20"/>
                            <w:lang w:val="el-GR"/>
                          </w:rPr>
                          <m:t>ρ</m:t>
                        </m:r>
                      </m:num>
                      <m:den>
                        <m:r>
                          <w:rPr>
                            <w:rFonts w:ascii="Cambria Math" w:hAnsi="Cambria Math" w:cs="Times New Roman"/>
                            <w:sz w:val="20"/>
                            <w:szCs w:val="20"/>
                          </w:rPr>
                          <m:t>dx</m:t>
                        </m:r>
                      </m:den>
                    </m:f>
                  </m:e>
                  <m:sub>
                    <m:r>
                      <w:rPr>
                        <w:rFonts w:ascii="Cambria Math" w:hAnsi="Cambria Math" w:cs="Times New Roman"/>
                        <w:sz w:val="20"/>
                        <w:szCs w:val="20"/>
                      </w:rPr>
                      <m:t>Error</m:t>
                    </m:r>
                  </m:sub>
                </m:sSub>
                <m:r>
                  <w:rPr>
                    <w:rFonts w:ascii="Cambria Math" w:hAnsi="Cambria Math" w:cs="Times New Roman"/>
                    <w:sz w:val="20"/>
                    <w:szCs w:val="20"/>
                  </w:rPr>
                  <m:t>=</m:t>
                </m:r>
                <m:sSub>
                  <m:sSubPr>
                    <m:ctrlPr>
                      <w:rPr>
                        <w:rFonts w:ascii="Cambria Math" w:hAnsi="Cambria Math" w:cs="Times New Roman"/>
                        <w:bCs/>
                        <w:i/>
                        <w:iCs/>
                        <w:sz w:val="20"/>
                        <w:szCs w:val="20"/>
                        <w:lang w:val="el-GR"/>
                      </w:rPr>
                    </m:ctrlPr>
                  </m:sSubPr>
                  <m:e>
                    <m:f>
                      <m:fPr>
                        <m:ctrlPr>
                          <w:rPr>
                            <w:rFonts w:ascii="Cambria Math" w:hAnsi="Cambria Math" w:cs="Times New Roman"/>
                            <w:bCs/>
                            <w:i/>
                            <w:iCs/>
                            <w:sz w:val="20"/>
                            <w:szCs w:val="20"/>
                            <w:lang w:val="el-GR"/>
                          </w:rPr>
                        </m:ctrlPr>
                      </m:fPr>
                      <m:num>
                        <m:r>
                          <w:rPr>
                            <w:rFonts w:ascii="Cambria Math" w:hAnsi="Cambria Math" w:cs="Times New Roman"/>
                            <w:sz w:val="20"/>
                            <w:szCs w:val="20"/>
                          </w:rPr>
                          <m:t>d</m:t>
                        </m:r>
                        <m:r>
                          <w:rPr>
                            <w:rFonts w:ascii="Cambria Math" w:hAnsi="Cambria Math" w:cs="Times New Roman"/>
                            <w:sz w:val="20"/>
                            <w:szCs w:val="20"/>
                            <w:lang w:val="el-GR"/>
                          </w:rPr>
                          <m:t>ρ</m:t>
                        </m:r>
                      </m:num>
                      <m:den>
                        <m:r>
                          <w:rPr>
                            <w:rFonts w:ascii="Cambria Math" w:hAnsi="Cambria Math" w:cs="Times New Roman"/>
                            <w:sz w:val="20"/>
                            <w:szCs w:val="20"/>
                          </w:rPr>
                          <m:t>dx</m:t>
                        </m:r>
                      </m:den>
                    </m:f>
                  </m:e>
                  <m:sub>
                    <m:r>
                      <w:rPr>
                        <w:rFonts w:ascii="Cambria Math" w:hAnsi="Cambria Math" w:cs="Times New Roman"/>
                        <w:sz w:val="20"/>
                        <w:szCs w:val="20"/>
                      </w:rPr>
                      <m:t>CO=CO(I)</m:t>
                    </m:r>
                  </m:sub>
                </m:sSub>
                <m:r>
                  <w:rPr>
                    <w:rFonts w:ascii="Cambria Math" w:hAnsi="Cambria Math" w:cs="Times New Roman"/>
                    <w:sz w:val="20"/>
                    <w:szCs w:val="20"/>
                  </w:rPr>
                  <m:t>-</m:t>
                </m:r>
                <m:sSub>
                  <m:sSubPr>
                    <m:ctrlPr>
                      <w:rPr>
                        <w:rFonts w:ascii="Cambria Math" w:hAnsi="Cambria Math" w:cs="Times New Roman"/>
                        <w:bCs/>
                        <w:i/>
                        <w:iCs/>
                        <w:sz w:val="20"/>
                        <w:szCs w:val="20"/>
                        <w:lang w:val="el-GR"/>
                      </w:rPr>
                    </m:ctrlPr>
                  </m:sSubPr>
                  <m:e>
                    <m:f>
                      <m:fPr>
                        <m:ctrlPr>
                          <w:rPr>
                            <w:rFonts w:ascii="Cambria Math" w:hAnsi="Cambria Math" w:cs="Times New Roman"/>
                            <w:bCs/>
                            <w:i/>
                            <w:iCs/>
                            <w:sz w:val="20"/>
                            <w:szCs w:val="20"/>
                            <w:lang w:val="el-GR"/>
                          </w:rPr>
                        </m:ctrlPr>
                      </m:fPr>
                      <m:num>
                        <m:r>
                          <w:rPr>
                            <w:rFonts w:ascii="Cambria Math" w:hAnsi="Cambria Math" w:cs="Times New Roman"/>
                            <w:sz w:val="20"/>
                            <w:szCs w:val="20"/>
                          </w:rPr>
                          <m:t>d</m:t>
                        </m:r>
                        <m:r>
                          <w:rPr>
                            <w:rFonts w:ascii="Cambria Math" w:hAnsi="Cambria Math" w:cs="Times New Roman"/>
                            <w:sz w:val="20"/>
                            <w:szCs w:val="20"/>
                            <w:lang w:val="el-GR"/>
                          </w:rPr>
                          <m:t>ρ</m:t>
                        </m:r>
                      </m:num>
                      <m:den>
                        <m:r>
                          <w:rPr>
                            <w:rFonts w:ascii="Cambria Math" w:hAnsi="Cambria Math" w:cs="Times New Roman"/>
                            <w:sz w:val="20"/>
                            <w:szCs w:val="20"/>
                          </w:rPr>
                          <m:t>dx</m:t>
                        </m:r>
                      </m:den>
                    </m:f>
                  </m:e>
                  <m:sub>
                    <m:r>
                      <w:rPr>
                        <w:rFonts w:ascii="Cambria Math" w:hAnsi="Cambria Math" w:cs="Times New Roman"/>
                        <w:sz w:val="20"/>
                        <w:szCs w:val="20"/>
                      </w:rPr>
                      <m:t>CO=50%</m:t>
                    </m:r>
                  </m:sub>
                </m:sSub>
              </m:oMath>
            </m:oMathPara>
          </w:p>
        </w:tc>
        <w:tc>
          <w:tcPr>
            <w:tcW w:w="530" w:type="dxa"/>
            <w:vAlign w:val="center"/>
          </w:tcPr>
          <w:p w14:paraId="22A1F0D0" w14:textId="77777777" w:rsidR="00AD68D5" w:rsidRDefault="00AD68D5" w:rsidP="00E56AE7">
            <w:pPr>
              <w:spacing w:before="120" w:after="120"/>
              <w:ind w:firstLine="0"/>
              <w:jc w:val="center"/>
              <w:rPr>
                <w:rFonts w:eastAsiaTheme="minorEastAsia"/>
                <w:bCs/>
                <w:iCs/>
                <w:sz w:val="20"/>
                <w:szCs w:val="20"/>
              </w:rPr>
            </w:pPr>
            <w:r>
              <w:rPr>
                <w:rFonts w:eastAsiaTheme="minorEastAsia"/>
                <w:bCs/>
                <w:iCs/>
                <w:sz w:val="20"/>
                <w:szCs w:val="20"/>
              </w:rPr>
              <w:t>(1)</w:t>
            </w:r>
          </w:p>
        </w:tc>
      </w:tr>
    </w:tbl>
    <w:p w14:paraId="3EA7C0AB" w14:textId="3EC544FA" w:rsidR="00AD68D5" w:rsidRPr="00C24480" w:rsidRDefault="00AD68D5" w:rsidP="006D3E99">
      <w:pPr>
        <w:rPr>
          <w:sz w:val="16"/>
          <w:szCs w:val="16"/>
        </w:rPr>
      </w:pPr>
    </w:p>
    <w:p w14:paraId="7AD67FE6" w14:textId="4A8DEAC1" w:rsidR="00481585" w:rsidRDefault="00481585" w:rsidP="00481585">
      <w:pPr>
        <w:ind w:firstLine="0"/>
        <w:jc w:val="left"/>
        <w:rPr>
          <w:rFonts w:ascii="Arial" w:hAnsi="Arial" w:cs="Arial"/>
          <w:b/>
          <w:bCs/>
          <w:sz w:val="20"/>
          <w:szCs w:val="20"/>
        </w:rPr>
      </w:pPr>
      <w:r>
        <w:rPr>
          <w:rFonts w:ascii="Arial" w:hAnsi="Arial" w:cs="Arial"/>
          <w:b/>
          <w:bCs/>
          <w:sz w:val="20"/>
          <w:szCs w:val="20"/>
        </w:rPr>
        <w:t>EXPERIMENTAL SETUP</w:t>
      </w:r>
    </w:p>
    <w:p w14:paraId="3264E43C" w14:textId="599C42F7" w:rsidR="00B5602B" w:rsidRDefault="00AF15DD" w:rsidP="00AF15DD">
      <w:pPr>
        <w:spacing w:after="120"/>
        <w:rPr>
          <w:rFonts w:ascii="Times New Roman" w:hAnsi="Times New Roman" w:cs="Times New Roman"/>
          <w:sz w:val="20"/>
          <w:szCs w:val="20"/>
        </w:rPr>
      </w:pPr>
      <w:r>
        <w:rPr>
          <w:rFonts w:ascii="Times New Roman" w:hAnsi="Times New Roman" w:cs="Times New Roman"/>
          <w:sz w:val="20"/>
          <w:szCs w:val="20"/>
        </w:rPr>
        <w:t>A</w:t>
      </w:r>
      <w:r w:rsidR="00B5602B">
        <w:rPr>
          <w:rFonts w:ascii="Times New Roman" w:hAnsi="Times New Roman" w:cs="Times New Roman"/>
          <w:sz w:val="20"/>
          <w:szCs w:val="20"/>
        </w:rPr>
        <w:t xml:space="preserve"> calibrated z-type schlieren system </w:t>
      </w:r>
      <w:r w:rsidR="00EC6EFB">
        <w:rPr>
          <w:rFonts w:ascii="Times New Roman" w:hAnsi="Times New Roman" w:cs="Times New Roman"/>
          <w:sz w:val="20"/>
          <w:szCs w:val="20"/>
        </w:rPr>
        <w:t xml:space="preserve">with one more light beam folding </w:t>
      </w:r>
      <w:r w:rsidR="00CF1980">
        <w:rPr>
          <w:rFonts w:ascii="Times New Roman" w:hAnsi="Times New Roman" w:cs="Times New Roman"/>
          <w:sz w:val="20"/>
          <w:szCs w:val="20"/>
        </w:rPr>
        <w:t>was</w:t>
      </w:r>
      <w:r w:rsidR="00EC6EFB">
        <w:rPr>
          <w:rFonts w:ascii="Times New Roman" w:hAnsi="Times New Roman" w:cs="Times New Roman"/>
          <w:sz w:val="20"/>
          <w:szCs w:val="20"/>
        </w:rPr>
        <w:t xml:space="preserve"> used for the optical measurements</w:t>
      </w:r>
      <w:r w:rsidR="00CF1980">
        <w:rPr>
          <w:rFonts w:ascii="Times New Roman" w:hAnsi="Times New Roman" w:cs="Times New Roman"/>
          <w:sz w:val="20"/>
          <w:szCs w:val="20"/>
        </w:rPr>
        <w:t xml:space="preserve"> </w:t>
      </w:r>
      <w:r w:rsidR="00B5602B">
        <w:rPr>
          <w:rFonts w:ascii="Times New Roman" w:hAnsi="Times New Roman" w:cs="Times New Roman"/>
          <w:sz w:val="20"/>
          <w:szCs w:val="20"/>
        </w:rPr>
        <w:t>as shown in Figure</w:t>
      </w:r>
      <w:r w:rsidR="00FD6340">
        <w:rPr>
          <w:rFonts w:ascii="Times New Roman" w:hAnsi="Times New Roman" w:cs="Times New Roman"/>
          <w:sz w:val="20"/>
          <w:szCs w:val="20"/>
        </w:rPr>
        <w:t xml:space="preserve"> 3</w:t>
      </w:r>
      <w:r w:rsidR="00B5602B">
        <w:rPr>
          <w:rFonts w:ascii="Times New Roman" w:hAnsi="Times New Roman" w:cs="Times New Roman"/>
          <w:sz w:val="20"/>
          <w:szCs w:val="20"/>
        </w:rPr>
        <w:t>.</w:t>
      </w:r>
      <w:r w:rsidR="00CF1980">
        <w:rPr>
          <w:rFonts w:ascii="Times New Roman" w:hAnsi="Times New Roman" w:cs="Times New Roman"/>
          <w:sz w:val="20"/>
          <w:szCs w:val="20"/>
        </w:rPr>
        <w:t xml:space="preserve"> This type of system was chosen for its reliability and low aberration characteristics deeply explained by Settles [1].</w:t>
      </w:r>
      <w:r w:rsidR="00113B4A">
        <w:rPr>
          <w:rFonts w:ascii="Times New Roman" w:hAnsi="Times New Roman" w:cs="Times New Roman"/>
          <w:sz w:val="20"/>
          <w:szCs w:val="20"/>
        </w:rPr>
        <w:t xml:space="preserve"> The double folded schlieren configuration </w:t>
      </w:r>
      <w:r w:rsidR="00EC6EFB">
        <w:rPr>
          <w:rFonts w:ascii="Times New Roman" w:hAnsi="Times New Roman" w:cs="Times New Roman"/>
          <w:sz w:val="20"/>
          <w:szCs w:val="20"/>
        </w:rPr>
        <w:t xml:space="preserve">of Figure 3 </w:t>
      </w:r>
      <w:r w:rsidR="00113B4A">
        <w:rPr>
          <w:rFonts w:ascii="Times New Roman" w:hAnsi="Times New Roman" w:cs="Times New Roman"/>
          <w:sz w:val="20"/>
          <w:szCs w:val="20"/>
        </w:rPr>
        <w:t>has the advantage of bringing the heavy components such as the parabolic mirrors closer to the supports</w:t>
      </w:r>
      <w:r>
        <w:rPr>
          <w:rFonts w:ascii="Times New Roman" w:hAnsi="Times New Roman" w:cs="Times New Roman"/>
          <w:sz w:val="20"/>
          <w:szCs w:val="20"/>
        </w:rPr>
        <w:t>,</w:t>
      </w:r>
      <w:r w:rsidR="00113B4A">
        <w:rPr>
          <w:rFonts w:ascii="Times New Roman" w:hAnsi="Times New Roman" w:cs="Times New Roman"/>
          <w:sz w:val="20"/>
          <w:szCs w:val="20"/>
        </w:rPr>
        <w:t xml:space="preserve"> minimizing the amplitude of the vibrations. </w:t>
      </w:r>
      <w:r w:rsidR="00B5602B">
        <w:rPr>
          <w:rFonts w:ascii="Times New Roman" w:hAnsi="Times New Roman" w:cs="Times New Roman"/>
          <w:sz w:val="20"/>
          <w:szCs w:val="20"/>
        </w:rPr>
        <w:t xml:space="preserve"> The system is fixed on the cascade with 2 levels of optical tables which are mounted with each other with special high load air dampeners</w:t>
      </w:r>
      <w:r>
        <w:rPr>
          <w:rFonts w:ascii="Times New Roman" w:hAnsi="Times New Roman" w:cs="Times New Roman"/>
          <w:sz w:val="20"/>
          <w:szCs w:val="20"/>
        </w:rPr>
        <w:t>,</w:t>
      </w:r>
      <w:r w:rsidR="00B5602B">
        <w:rPr>
          <w:rFonts w:ascii="Times New Roman" w:hAnsi="Times New Roman" w:cs="Times New Roman"/>
          <w:sz w:val="20"/>
          <w:szCs w:val="20"/>
        </w:rPr>
        <w:t xml:space="preserve"> in order to decouple the exciting forces of the cascade from the optical system. </w:t>
      </w:r>
    </w:p>
    <w:p w14:paraId="13FF115A" w14:textId="77777777" w:rsidR="000E151F" w:rsidRDefault="000E151F" w:rsidP="00B12CD3">
      <w:pPr>
        <w:spacing w:after="120"/>
        <w:ind w:firstLine="0"/>
        <w:rPr>
          <w:rFonts w:ascii="Times New Roman" w:hAnsi="Times New Roman" w:cs="Times New Roman"/>
          <w:sz w:val="20"/>
          <w:szCs w:val="20"/>
        </w:rPr>
      </w:pPr>
    </w:p>
    <w:p w14:paraId="646EC473" w14:textId="652E8A9E" w:rsidR="00481585" w:rsidRDefault="00481585" w:rsidP="00B5602B">
      <w:pPr>
        <w:ind w:firstLine="0"/>
        <w:jc w:val="center"/>
        <w:rPr>
          <w:rFonts w:ascii="Arial" w:hAnsi="Arial" w:cs="Arial"/>
          <w:b/>
          <w:bCs/>
          <w:sz w:val="20"/>
          <w:szCs w:val="20"/>
        </w:rPr>
      </w:pPr>
      <w:r w:rsidRPr="00481585">
        <w:rPr>
          <w:rFonts w:ascii="Arial" w:hAnsi="Arial" w:cs="Arial"/>
          <w:b/>
          <w:bCs/>
          <w:noProof/>
          <w:sz w:val="20"/>
          <w:szCs w:val="20"/>
        </w:rPr>
        <w:drawing>
          <wp:inline distT="0" distB="0" distL="0" distR="0" wp14:anchorId="0C3F0BBB" wp14:editId="00180894">
            <wp:extent cx="4502506" cy="2340726"/>
            <wp:effectExtent l="0" t="0" r="0" b="2540"/>
            <wp:docPr id="8" name="Εικόνα 4">
              <a:extLst xmlns:a="http://schemas.openxmlformats.org/drawingml/2006/main">
                <a:ext uri="{FF2B5EF4-FFF2-40B4-BE49-F238E27FC236}">
                  <a16:creationId xmlns:a16="http://schemas.microsoft.com/office/drawing/2014/main" id="{03173F58-FCBE-14CD-02A4-F3BC5842B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03173F58-FCBE-14CD-02A4-F3BC5842BB8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02506" cy="2340726"/>
                    </a:xfrm>
                    <a:prstGeom prst="rect">
                      <a:avLst/>
                    </a:prstGeom>
                  </pic:spPr>
                </pic:pic>
              </a:graphicData>
            </a:graphic>
          </wp:inline>
        </w:drawing>
      </w:r>
    </w:p>
    <w:p w14:paraId="4588C6DF" w14:textId="1F9365AC" w:rsidR="008C345D" w:rsidRDefault="008C345D" w:rsidP="00B5602B">
      <w:pPr>
        <w:ind w:firstLine="0"/>
        <w:jc w:val="center"/>
        <w:rPr>
          <w:rFonts w:ascii="Arial" w:hAnsi="Arial" w:cs="Arial"/>
          <w:b/>
          <w:bCs/>
          <w:sz w:val="20"/>
          <w:szCs w:val="20"/>
        </w:rPr>
      </w:pPr>
      <w:r w:rsidRPr="00BE0153">
        <w:rPr>
          <w:rFonts w:ascii="Times New Roman" w:hAnsi="Times New Roman" w:cs="Times New Roman"/>
          <w:b/>
          <w:sz w:val="20"/>
          <w:szCs w:val="20"/>
        </w:rPr>
        <w:t xml:space="preserve">Figure </w:t>
      </w:r>
      <w:r>
        <w:rPr>
          <w:rFonts w:ascii="Times New Roman" w:hAnsi="Times New Roman" w:cs="Times New Roman"/>
          <w:b/>
          <w:sz w:val="20"/>
          <w:szCs w:val="20"/>
        </w:rPr>
        <w:t>3</w:t>
      </w:r>
      <w:r w:rsidRPr="00BE0153">
        <w:rPr>
          <w:rFonts w:ascii="Times New Roman" w:hAnsi="Times New Roman" w:cs="Times New Roman"/>
          <w:b/>
          <w:sz w:val="20"/>
          <w:szCs w:val="20"/>
        </w:rPr>
        <w:t xml:space="preserve">. </w:t>
      </w:r>
      <w:r>
        <w:rPr>
          <w:rFonts w:ascii="Times New Roman" w:hAnsi="Times New Roman" w:cs="Times New Roman"/>
          <w:b/>
          <w:sz w:val="20"/>
          <w:szCs w:val="20"/>
        </w:rPr>
        <w:t>Schematic of schlieren experimental setup</w:t>
      </w:r>
    </w:p>
    <w:p w14:paraId="4B1835D8" w14:textId="77777777" w:rsidR="00481585" w:rsidRPr="000E151F" w:rsidRDefault="00481585" w:rsidP="00457862">
      <w:pPr>
        <w:ind w:firstLine="0"/>
        <w:jc w:val="left"/>
        <w:rPr>
          <w:rFonts w:ascii="Arial" w:hAnsi="Arial" w:cs="Arial"/>
          <w:b/>
          <w:bCs/>
          <w:sz w:val="20"/>
          <w:szCs w:val="20"/>
        </w:rPr>
      </w:pPr>
    </w:p>
    <w:p w14:paraId="0F09F85E" w14:textId="5B6DCF4C" w:rsidR="00D1660C" w:rsidRPr="00457862" w:rsidRDefault="00C76325" w:rsidP="00457862">
      <w:pPr>
        <w:ind w:firstLine="0"/>
        <w:jc w:val="left"/>
        <w:rPr>
          <w:rFonts w:ascii="Arial" w:hAnsi="Arial" w:cs="Arial"/>
          <w:b/>
          <w:bCs/>
          <w:sz w:val="20"/>
          <w:szCs w:val="20"/>
        </w:rPr>
      </w:pPr>
      <w:r>
        <w:rPr>
          <w:rFonts w:ascii="Arial" w:hAnsi="Arial" w:cs="Arial"/>
          <w:b/>
          <w:bCs/>
          <w:sz w:val="20"/>
          <w:szCs w:val="20"/>
        </w:rPr>
        <w:t xml:space="preserve">RESULTS AND DISCUSSION </w:t>
      </w:r>
    </w:p>
    <w:p w14:paraId="21AF6633" w14:textId="093EAFC3" w:rsidR="003F10D8" w:rsidRDefault="003F10D8" w:rsidP="00C24480">
      <w:pPr>
        <w:rPr>
          <w:rFonts w:ascii="Times New Roman" w:eastAsiaTheme="minorEastAsia" w:hAnsi="Times New Roman" w:cs="Times New Roman"/>
          <w:sz w:val="20"/>
          <w:szCs w:val="20"/>
        </w:rPr>
      </w:pPr>
      <w:r w:rsidRPr="000217C3">
        <w:rPr>
          <w:rFonts w:ascii="Times New Roman" w:hAnsi="Times New Roman" w:cs="Times New Roman"/>
          <w:sz w:val="20"/>
          <w:szCs w:val="20"/>
        </w:rPr>
        <w:t>The method was first applied on the vertical knife edge configuration because the expected level of vibration was lower.</w:t>
      </w:r>
      <w:r>
        <w:rPr>
          <w:rFonts w:ascii="Times New Roman" w:hAnsi="Times New Roman" w:cs="Times New Roman"/>
          <w:sz w:val="20"/>
          <w:szCs w:val="20"/>
        </w:rPr>
        <w:t xml:space="preserve"> The whole cycle of acceleration</w:t>
      </w:r>
      <w:r w:rsidR="00AF15DD">
        <w:rPr>
          <w:rFonts w:ascii="Times New Roman" w:hAnsi="Times New Roman" w:cs="Times New Roman"/>
          <w:sz w:val="20"/>
          <w:szCs w:val="20"/>
        </w:rPr>
        <w:t xml:space="preserve"> to </w:t>
      </w:r>
      <w:r>
        <w:rPr>
          <w:rFonts w:ascii="Times New Roman" w:hAnsi="Times New Roman" w:cs="Times New Roman"/>
          <w:sz w:val="20"/>
          <w:szCs w:val="20"/>
        </w:rPr>
        <w:t>deceleration of the flow lasted for 1.</w:t>
      </w:r>
      <w:r w:rsidR="003C09CB">
        <w:rPr>
          <w:rFonts w:ascii="Times New Roman" w:hAnsi="Times New Roman" w:cs="Times New Roman"/>
          <w:sz w:val="20"/>
          <w:szCs w:val="20"/>
        </w:rPr>
        <w:t>88</w:t>
      </w:r>
      <w:r>
        <w:rPr>
          <w:rFonts w:ascii="Times New Roman" w:hAnsi="Times New Roman" w:cs="Times New Roman"/>
          <w:sz w:val="20"/>
          <w:szCs w:val="20"/>
        </w:rPr>
        <w:t xml:space="preserve"> seconds. The maximal error in density gradients which corresponds to the maximum amplitude vibration </w:t>
      </w:r>
      <w:r w:rsidR="003C09CB">
        <w:rPr>
          <w:rFonts w:ascii="Times New Roman" w:hAnsi="Times New Roman" w:cs="Times New Roman"/>
          <w:sz w:val="20"/>
          <w:szCs w:val="20"/>
        </w:rPr>
        <w:t xml:space="preserve">for the vertical cutoff case </w:t>
      </w:r>
      <w:r>
        <w:rPr>
          <w:rFonts w:ascii="Times New Roman" w:hAnsi="Times New Roman" w:cs="Times New Roman"/>
          <w:sz w:val="20"/>
          <w:szCs w:val="20"/>
        </w:rPr>
        <w:t xml:space="preserve">is found to be equal to 0.075 </w:t>
      </w:r>
      <m:oMath>
        <m:r>
          <w:rPr>
            <w:rFonts w:ascii="Cambria Math" w:hAnsi="Cambria Math" w:cs="Times New Roman"/>
            <w:sz w:val="20"/>
            <w:szCs w:val="20"/>
          </w:rPr>
          <m:t>kg/</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r>
          <w:rPr>
            <w:rFonts w:ascii="Cambria Math" w:hAnsi="Cambria Math" w:cs="Times New Roman"/>
            <w:sz w:val="20"/>
            <w:szCs w:val="20"/>
          </w:rPr>
          <m:t>/mm</m:t>
        </m:r>
      </m:oMath>
      <w:r>
        <w:rPr>
          <w:rFonts w:ascii="Times New Roman" w:eastAsiaTheme="minorEastAsia" w:hAnsi="Times New Roman" w:cs="Times New Roman"/>
          <w:sz w:val="20"/>
          <w:szCs w:val="20"/>
        </w:rPr>
        <w:t xml:space="preserve">. The resolving range of the density gradients of the schlieren system is 0.4055 </w:t>
      </w:r>
      <m:oMath>
        <m:r>
          <w:rPr>
            <w:rFonts w:ascii="Cambria Math" w:eastAsiaTheme="minorEastAsia" w:hAnsi="Cambria Math" w:cs="Times New Roman"/>
            <w:sz w:val="20"/>
            <w:szCs w:val="20"/>
          </w:rPr>
          <m:t>k</m:t>
        </m:r>
        <m:r>
          <w:rPr>
            <w:rFonts w:ascii="Cambria Math" w:hAnsi="Cambria Math" w:cs="Times New Roman"/>
            <w:sz w:val="20"/>
            <w:szCs w:val="20"/>
          </w:rPr>
          <m:t>g/</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r>
          <w:rPr>
            <w:rFonts w:ascii="Cambria Math" w:hAnsi="Cambria Math" w:cs="Times New Roman"/>
            <w:sz w:val="20"/>
            <w:szCs w:val="20"/>
          </w:rPr>
          <m:t>/mm</m:t>
        </m:r>
      </m:oMath>
      <w:r>
        <w:rPr>
          <w:rFonts w:ascii="Times New Roman" w:eastAsiaTheme="minorEastAsia" w:hAnsi="Times New Roman" w:cs="Times New Roman"/>
          <w:sz w:val="20"/>
          <w:szCs w:val="20"/>
        </w:rPr>
        <w:t xml:space="preserve"> with the lower and upper boundary being </w:t>
      </w:r>
      <w:r>
        <w:rPr>
          <w:rFonts w:ascii="Times New Roman" w:hAnsi="Times New Roman" w:cs="Times New Roman"/>
          <w:sz w:val="20"/>
          <w:szCs w:val="20"/>
        </w:rPr>
        <w:t xml:space="preserve">-0.1873 and 0.2182 </w:t>
      </w:r>
      <m:oMath>
        <m:r>
          <w:rPr>
            <w:rFonts w:ascii="Cambria Math" w:hAnsi="Cambria Math" w:cs="Times New Roman"/>
            <w:sz w:val="20"/>
            <w:szCs w:val="20"/>
          </w:rPr>
          <m:t>kg/</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r>
          <w:rPr>
            <w:rFonts w:ascii="Cambria Math" w:hAnsi="Cambria Math" w:cs="Times New Roman"/>
            <w:sz w:val="20"/>
            <w:szCs w:val="20"/>
          </w:rPr>
          <m:t xml:space="preserve">/mm </m:t>
        </m:r>
      </m:oMath>
      <w:r>
        <w:rPr>
          <w:rFonts w:ascii="Times New Roman" w:eastAsiaTheme="minorEastAsia" w:hAnsi="Times New Roman" w:cs="Times New Roman"/>
          <w:sz w:val="20"/>
          <w:szCs w:val="20"/>
        </w:rPr>
        <w:t xml:space="preserve"> respectively. The average maximum detectable change in density is thus 0.2027 </w:t>
      </w:r>
      <m:oMath>
        <m:r>
          <w:rPr>
            <w:rFonts w:ascii="Cambria Math" w:hAnsi="Cambria Math" w:cs="Times New Roman"/>
            <w:sz w:val="20"/>
            <w:szCs w:val="20"/>
          </w:rPr>
          <m:t>kg/</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r>
          <w:rPr>
            <w:rFonts w:ascii="Cambria Math" w:hAnsi="Cambria Math" w:cs="Times New Roman"/>
            <w:sz w:val="20"/>
            <w:szCs w:val="20"/>
          </w:rPr>
          <m:t>/mm</m:t>
        </m:r>
      </m:oMath>
      <w:r>
        <w:rPr>
          <w:rFonts w:ascii="Times New Roman" w:eastAsiaTheme="minorEastAsia" w:hAnsi="Times New Roman" w:cs="Times New Roman"/>
          <w:sz w:val="20"/>
          <w:szCs w:val="20"/>
        </w:rPr>
        <w:t xml:space="preserve">. This indicates that the proportional error due to vibrations rises to 37.5% of the one-sided measurement range. As a conclusion, the error is significant and cannot be ignored. </w:t>
      </w:r>
      <w:r w:rsidR="003C09CB">
        <w:rPr>
          <w:rFonts w:ascii="Times New Roman" w:eastAsiaTheme="minorEastAsia" w:hAnsi="Times New Roman" w:cs="Times New Roman"/>
          <w:sz w:val="20"/>
          <w:szCs w:val="20"/>
        </w:rPr>
        <w:t>The</w:t>
      </w:r>
      <w:r>
        <w:rPr>
          <w:rFonts w:ascii="Times New Roman" w:eastAsiaTheme="minorEastAsia" w:hAnsi="Times New Roman" w:cs="Times New Roman"/>
          <w:sz w:val="20"/>
          <w:szCs w:val="20"/>
        </w:rPr>
        <w:t xml:space="preserve"> error is</w:t>
      </w:r>
      <w:r w:rsidR="003C09CB">
        <w:rPr>
          <w:rFonts w:ascii="Times New Roman" w:eastAsiaTheme="minorEastAsia" w:hAnsi="Times New Roman" w:cs="Times New Roman"/>
          <w:sz w:val="20"/>
          <w:szCs w:val="20"/>
        </w:rPr>
        <w:t xml:space="preserve"> observed to be</w:t>
      </w:r>
      <w:r>
        <w:rPr>
          <w:rFonts w:ascii="Times New Roman" w:eastAsiaTheme="minorEastAsia" w:hAnsi="Times New Roman" w:cs="Times New Roman"/>
          <w:sz w:val="20"/>
          <w:szCs w:val="20"/>
        </w:rPr>
        <w:t xml:space="preserve"> reduced with the increase of the structure’s rigidity. </w:t>
      </w:r>
    </w:p>
    <w:p w14:paraId="7D79C0E5" w14:textId="296D10C4" w:rsidR="00444C15" w:rsidRPr="0025441C" w:rsidRDefault="00444C15" w:rsidP="00B12CD3">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w:t>
      </w:r>
      <w:r w:rsidRPr="0071664D">
        <w:rPr>
          <w:rFonts w:ascii="Times New Roman" w:eastAsiaTheme="minorEastAsia" w:hAnsi="Times New Roman" w:cs="Times New Roman"/>
          <w:sz w:val="20"/>
          <w:szCs w:val="20"/>
        </w:rPr>
        <w:t>result of the method applied in the first case</w:t>
      </w:r>
      <w:r w:rsidR="0025441C">
        <w:rPr>
          <w:rFonts w:ascii="Times New Roman" w:eastAsiaTheme="minorEastAsia" w:hAnsi="Times New Roman" w:cs="Times New Roman"/>
          <w:sz w:val="20"/>
          <w:szCs w:val="20"/>
        </w:rPr>
        <w:t xml:space="preserve"> of </w:t>
      </w:r>
      <w:r w:rsidRPr="0071664D">
        <w:rPr>
          <w:rFonts w:ascii="Times New Roman" w:eastAsiaTheme="minorEastAsia" w:hAnsi="Times New Roman" w:cs="Times New Roman"/>
          <w:sz w:val="20"/>
          <w:szCs w:val="20"/>
        </w:rPr>
        <w:t>blowdown experiment (with vertical knife’s edge orientation)</w:t>
      </w:r>
      <w:r>
        <w:rPr>
          <w:rFonts w:ascii="Times New Roman" w:eastAsiaTheme="minorEastAsia" w:hAnsi="Times New Roman" w:cs="Times New Roman"/>
          <w:sz w:val="20"/>
          <w:szCs w:val="20"/>
        </w:rPr>
        <w:t xml:space="preserve"> is presented in Figure 4</w:t>
      </w:r>
      <w:r w:rsidRPr="0071664D">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A Fast Fourier Transformation was applied in order to acquire the dominant frequencies of the phenomenon. Three main dominant frequencies of 3, 18 and 52 Hz were acquired. The maximization of the amplitude found to match the peak of the supersonic phase which occurs at 0.5 seconds after the </w:t>
      </w:r>
      <w:r w:rsidR="0025441C">
        <w:rPr>
          <w:rFonts w:ascii="Times New Roman" w:eastAsiaTheme="minorEastAsia" w:hAnsi="Times New Roman" w:cs="Times New Roman"/>
          <w:sz w:val="20"/>
          <w:szCs w:val="20"/>
        </w:rPr>
        <w:t xml:space="preserve">experiment </w:t>
      </w:r>
      <w:r w:rsidR="0025441C" w:rsidRPr="0025441C">
        <w:rPr>
          <w:rFonts w:ascii="Times New Roman" w:eastAsiaTheme="minorEastAsia" w:hAnsi="Times New Roman" w:cs="Times New Roman"/>
          <w:sz w:val="20"/>
          <w:szCs w:val="20"/>
        </w:rPr>
        <w:t>commencement</w:t>
      </w:r>
      <w:r>
        <w:rPr>
          <w:rFonts w:ascii="Times New Roman" w:eastAsiaTheme="minorEastAsia" w:hAnsi="Times New Roman" w:cs="Times New Roman"/>
          <w:sz w:val="20"/>
          <w:szCs w:val="20"/>
        </w:rPr>
        <w:t>.  As a results, the error due to vibrations can be assumed to be related with the level of forces applied in the test rig and the rigidity of the structure.</w:t>
      </w:r>
    </w:p>
    <w:p w14:paraId="7D82F04E" w14:textId="629CD24C" w:rsidR="003F10D8" w:rsidRDefault="00BE0153" w:rsidP="00517C9D">
      <w:pPr>
        <w:rPr>
          <w:rFonts w:ascii="Times New Roman" w:hAnsi="Times New Roman" w:cs="Times New Roman"/>
          <w:sz w:val="20"/>
          <w:szCs w:val="20"/>
        </w:rPr>
      </w:pPr>
      <w:r w:rsidRPr="00BE0153">
        <w:rPr>
          <w:rFonts w:ascii="Times New Roman" w:hAnsi="Times New Roman" w:cs="Times New Roman"/>
          <w:noProof/>
        </w:rPr>
        <w:lastRenderedPageBreak/>
        <w:drawing>
          <wp:inline distT="0" distB="0" distL="0" distR="0" wp14:anchorId="48B3F694" wp14:editId="68B65D01">
            <wp:extent cx="5400675" cy="2633124"/>
            <wp:effectExtent l="0" t="0" r="0" b="0"/>
            <wp:docPr id="4" name="Θέση περιεχομένου 5">
              <a:extLst xmlns:a="http://schemas.openxmlformats.org/drawingml/2006/main">
                <a:ext uri="{FF2B5EF4-FFF2-40B4-BE49-F238E27FC236}">
                  <a16:creationId xmlns:a16="http://schemas.microsoft.com/office/drawing/2014/main" id="{5EC67E83-6743-1417-DE9C-DE64F31DC48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Θέση περιεχομένου 5">
                      <a:extLst>
                        <a:ext uri="{FF2B5EF4-FFF2-40B4-BE49-F238E27FC236}">
                          <a16:creationId xmlns:a16="http://schemas.microsoft.com/office/drawing/2014/main" id="{5EC67E83-6743-1417-DE9C-DE64F31DC482}"/>
                        </a:ext>
                      </a:extLst>
                    </pic:cNvPr>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675" cy="2633124"/>
                    </a:xfrm>
                    <a:prstGeom prst="rect">
                      <a:avLst/>
                    </a:prstGeom>
                  </pic:spPr>
                </pic:pic>
              </a:graphicData>
            </a:graphic>
          </wp:inline>
        </w:drawing>
      </w:r>
    </w:p>
    <w:p w14:paraId="353C94DD" w14:textId="3B496B42" w:rsidR="003F10D8" w:rsidRDefault="003F10D8" w:rsidP="00444C15">
      <w:pPr>
        <w:spacing w:after="0"/>
        <w:ind w:firstLine="0"/>
        <w:jc w:val="center"/>
        <w:rPr>
          <w:rFonts w:ascii="Times New Roman" w:hAnsi="Times New Roman" w:cs="Times New Roman"/>
          <w:b/>
          <w:sz w:val="20"/>
          <w:szCs w:val="20"/>
        </w:rPr>
      </w:pPr>
      <w:r w:rsidRPr="00BE0153">
        <w:rPr>
          <w:rFonts w:ascii="Times New Roman" w:hAnsi="Times New Roman" w:cs="Times New Roman"/>
          <w:b/>
          <w:sz w:val="20"/>
          <w:szCs w:val="20"/>
        </w:rPr>
        <w:t xml:space="preserve">Figure </w:t>
      </w:r>
      <w:r w:rsidR="000B0569">
        <w:rPr>
          <w:rFonts w:ascii="Times New Roman" w:hAnsi="Times New Roman" w:cs="Times New Roman"/>
          <w:b/>
          <w:sz w:val="20"/>
          <w:szCs w:val="20"/>
        </w:rPr>
        <w:t>4</w:t>
      </w:r>
      <w:r w:rsidRPr="00BE0153">
        <w:rPr>
          <w:rFonts w:ascii="Times New Roman" w:hAnsi="Times New Roman" w:cs="Times New Roman"/>
          <w:b/>
          <w:sz w:val="20"/>
          <w:szCs w:val="20"/>
        </w:rPr>
        <w:t xml:space="preserve">. </w:t>
      </w:r>
      <w:r>
        <w:rPr>
          <w:rFonts w:ascii="Times New Roman" w:hAnsi="Times New Roman" w:cs="Times New Roman"/>
          <w:b/>
          <w:sz w:val="20"/>
          <w:szCs w:val="20"/>
        </w:rPr>
        <w:t>Error in density gradient measurement due to vibration of the knife edge with respect to schlieren light beam in a transonic blowdown</w:t>
      </w:r>
    </w:p>
    <w:p w14:paraId="3BE88108" w14:textId="77777777" w:rsidR="00355716" w:rsidRDefault="00355716" w:rsidP="00D36006">
      <w:pPr>
        <w:ind w:firstLine="0"/>
      </w:pPr>
    </w:p>
    <w:p w14:paraId="11338B57" w14:textId="106D5369" w:rsidR="000B148B" w:rsidRDefault="00EB7305" w:rsidP="00F427E3">
      <w:pPr>
        <w:ind w:firstLine="0"/>
        <w:rPr>
          <w:rFonts w:ascii="Arial" w:hAnsi="Arial" w:cs="Arial"/>
          <w:b/>
          <w:bCs/>
          <w:sz w:val="20"/>
          <w:szCs w:val="20"/>
        </w:rPr>
      </w:pPr>
      <w:r>
        <w:rPr>
          <w:rFonts w:ascii="Arial" w:hAnsi="Arial" w:cs="Arial"/>
          <w:b/>
          <w:bCs/>
          <w:sz w:val="20"/>
          <w:szCs w:val="20"/>
        </w:rPr>
        <w:t>REFERENCES</w:t>
      </w:r>
    </w:p>
    <w:p w14:paraId="0E0C3A87" w14:textId="77777777" w:rsidR="007E570F" w:rsidRPr="007E570F" w:rsidRDefault="007E570F" w:rsidP="00C329B3">
      <w:pPr>
        <w:pStyle w:val="ListParagraph"/>
        <w:numPr>
          <w:ilvl w:val="0"/>
          <w:numId w:val="1"/>
        </w:numPr>
        <w:rPr>
          <w:rFonts w:ascii="Times New Roman" w:hAnsi="Times New Roman" w:cs="Times New Roman"/>
          <w:sz w:val="20"/>
          <w:szCs w:val="20"/>
        </w:rPr>
      </w:pPr>
      <w:r w:rsidRPr="007E570F">
        <w:rPr>
          <w:rFonts w:ascii="Times New Roman" w:hAnsi="Times New Roman" w:cs="Times New Roman"/>
          <w:sz w:val="20"/>
          <w:szCs w:val="20"/>
        </w:rPr>
        <w:t>Settles, G. S. (2001). Schlieren and shadowgraph techniques: visualizing phenomena in transparent media. Springer Science &amp; Business Media.</w:t>
      </w:r>
    </w:p>
    <w:p w14:paraId="5CF712CC" w14:textId="683F28F2" w:rsidR="00703CB5" w:rsidRDefault="008F52D2" w:rsidP="00703CB5">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Tsinoglou, D. M.</w:t>
      </w:r>
      <w:r w:rsidR="00355716">
        <w:rPr>
          <w:rFonts w:ascii="Times New Roman" w:hAnsi="Times New Roman" w:cs="Times New Roman"/>
          <w:sz w:val="20"/>
          <w:szCs w:val="20"/>
        </w:rPr>
        <w:t xml:space="preserve"> </w:t>
      </w:r>
      <w:r>
        <w:rPr>
          <w:rFonts w:ascii="Times New Roman" w:hAnsi="Times New Roman" w:cs="Times New Roman"/>
          <w:sz w:val="20"/>
          <w:szCs w:val="20"/>
        </w:rPr>
        <w:t>(2022).</w:t>
      </w:r>
      <w:r w:rsidR="00703CB5">
        <w:rPr>
          <w:rFonts w:ascii="Times New Roman" w:hAnsi="Times New Roman" w:cs="Times New Roman"/>
          <w:sz w:val="20"/>
          <w:szCs w:val="20"/>
        </w:rPr>
        <w:t xml:space="preserve"> </w:t>
      </w:r>
      <w:r w:rsidR="00703CB5" w:rsidRPr="00703CB5">
        <w:rPr>
          <w:rFonts w:ascii="Times New Roman" w:hAnsi="Times New Roman" w:cs="Times New Roman"/>
          <w:sz w:val="20"/>
          <w:szCs w:val="20"/>
        </w:rPr>
        <w:t>Micro gas turbine blade Flow characteristics</w:t>
      </w:r>
      <w:r w:rsidR="00703CB5">
        <w:rPr>
          <w:rFonts w:ascii="Times New Roman" w:hAnsi="Times New Roman" w:cs="Times New Roman"/>
          <w:sz w:val="20"/>
          <w:szCs w:val="20"/>
        </w:rPr>
        <w:t xml:space="preserve"> </w:t>
      </w:r>
      <w:r w:rsidR="00703CB5" w:rsidRPr="00703CB5">
        <w:rPr>
          <w:rFonts w:ascii="Times New Roman" w:hAnsi="Times New Roman" w:cs="Times New Roman"/>
          <w:sz w:val="20"/>
          <w:szCs w:val="20"/>
        </w:rPr>
        <w:t>evaluation and acoustic flow control for pressure recovery using quantitative schlieren imaging</w:t>
      </w:r>
      <w:r w:rsidR="00703CB5">
        <w:rPr>
          <w:rFonts w:ascii="Times New Roman" w:hAnsi="Times New Roman" w:cs="Times New Roman"/>
          <w:sz w:val="20"/>
          <w:szCs w:val="20"/>
        </w:rPr>
        <w:t>. Master Thesis,</w:t>
      </w:r>
      <w:r w:rsidR="005710C8">
        <w:rPr>
          <w:rFonts w:ascii="Times New Roman" w:hAnsi="Times New Roman" w:cs="Times New Roman"/>
          <w:sz w:val="20"/>
          <w:szCs w:val="20"/>
        </w:rPr>
        <w:t xml:space="preserve"> </w:t>
      </w:r>
      <w:r w:rsidR="00703CB5">
        <w:rPr>
          <w:rFonts w:ascii="Times New Roman" w:hAnsi="Times New Roman" w:cs="Times New Roman"/>
          <w:sz w:val="20"/>
          <w:szCs w:val="20"/>
        </w:rPr>
        <w:t xml:space="preserve">Aristotle University of Thessaloniki. </w:t>
      </w:r>
    </w:p>
    <w:p w14:paraId="1B113065" w14:textId="77777777" w:rsidR="00CF431B" w:rsidRDefault="00CF431B" w:rsidP="00CF431B">
      <w:pPr>
        <w:pStyle w:val="ListParagraph"/>
        <w:numPr>
          <w:ilvl w:val="0"/>
          <w:numId w:val="1"/>
        </w:numPr>
        <w:rPr>
          <w:rFonts w:ascii="Times New Roman" w:hAnsi="Times New Roman" w:cs="Times New Roman"/>
          <w:sz w:val="20"/>
          <w:szCs w:val="20"/>
        </w:rPr>
      </w:pPr>
      <w:proofErr w:type="spellStart"/>
      <w:r w:rsidRPr="007E570F">
        <w:rPr>
          <w:rFonts w:ascii="Times New Roman" w:hAnsi="Times New Roman" w:cs="Times New Roman"/>
          <w:sz w:val="20"/>
          <w:szCs w:val="20"/>
        </w:rPr>
        <w:t>Yakirevich</w:t>
      </w:r>
      <w:proofErr w:type="spellEnd"/>
      <w:r w:rsidRPr="007E570F">
        <w:rPr>
          <w:rFonts w:ascii="Times New Roman" w:hAnsi="Times New Roman" w:cs="Times New Roman"/>
          <w:sz w:val="20"/>
          <w:szCs w:val="20"/>
        </w:rPr>
        <w:t xml:space="preserve">, E., </w:t>
      </w:r>
      <w:proofErr w:type="spellStart"/>
      <w:r w:rsidRPr="007E570F">
        <w:rPr>
          <w:rFonts w:ascii="Times New Roman" w:hAnsi="Times New Roman" w:cs="Times New Roman"/>
          <w:sz w:val="20"/>
          <w:szCs w:val="20"/>
        </w:rPr>
        <w:t>Miezner</w:t>
      </w:r>
      <w:proofErr w:type="spellEnd"/>
      <w:r w:rsidRPr="007E570F">
        <w:rPr>
          <w:rFonts w:ascii="Times New Roman" w:hAnsi="Times New Roman" w:cs="Times New Roman"/>
          <w:sz w:val="20"/>
          <w:szCs w:val="20"/>
        </w:rPr>
        <w:t xml:space="preserve">, R., </w:t>
      </w:r>
      <w:proofErr w:type="spellStart"/>
      <w:r w:rsidRPr="007E570F">
        <w:rPr>
          <w:rFonts w:ascii="Times New Roman" w:hAnsi="Times New Roman" w:cs="Times New Roman"/>
          <w:sz w:val="20"/>
          <w:szCs w:val="20"/>
        </w:rPr>
        <w:t>Leizeronok</w:t>
      </w:r>
      <w:proofErr w:type="spellEnd"/>
      <w:r w:rsidRPr="007E570F">
        <w:rPr>
          <w:rFonts w:ascii="Times New Roman" w:hAnsi="Times New Roman" w:cs="Times New Roman"/>
          <w:sz w:val="20"/>
          <w:szCs w:val="20"/>
        </w:rPr>
        <w:t xml:space="preserve">, B., &amp; </w:t>
      </w:r>
      <w:proofErr w:type="spellStart"/>
      <w:r w:rsidRPr="007E570F">
        <w:rPr>
          <w:rFonts w:ascii="Times New Roman" w:hAnsi="Times New Roman" w:cs="Times New Roman"/>
          <w:sz w:val="20"/>
          <w:szCs w:val="20"/>
        </w:rPr>
        <w:t>Cukurel</w:t>
      </w:r>
      <w:proofErr w:type="spellEnd"/>
      <w:r w:rsidRPr="007E570F">
        <w:rPr>
          <w:rFonts w:ascii="Times New Roman" w:hAnsi="Times New Roman" w:cs="Times New Roman"/>
          <w:sz w:val="20"/>
          <w:szCs w:val="20"/>
        </w:rPr>
        <w:t xml:space="preserve">, B. (2018). Continuous Closed-Loop Transonic Linear Cascade for Aerothermal Performance Studies in </w:t>
      </w:r>
      <w:proofErr w:type="spellStart"/>
      <w:r w:rsidRPr="007E570F">
        <w:rPr>
          <w:rFonts w:ascii="Times New Roman" w:hAnsi="Times New Roman" w:cs="Times New Roman"/>
          <w:sz w:val="20"/>
          <w:szCs w:val="20"/>
        </w:rPr>
        <w:t>Microturbomachinery</w:t>
      </w:r>
      <w:proofErr w:type="spellEnd"/>
      <w:r w:rsidRPr="007E570F">
        <w:rPr>
          <w:rFonts w:ascii="Times New Roman" w:hAnsi="Times New Roman" w:cs="Times New Roman"/>
          <w:sz w:val="20"/>
          <w:szCs w:val="20"/>
        </w:rPr>
        <w:t>. Journal of Engineering for Gas Turbines and Power, 140(1).</w:t>
      </w:r>
    </w:p>
    <w:p w14:paraId="5A12B75C" w14:textId="77777777" w:rsidR="00CF431B" w:rsidRPr="00C329B3" w:rsidRDefault="00CF431B" w:rsidP="00CF431B">
      <w:pPr>
        <w:pStyle w:val="ListParagraph"/>
        <w:ind w:firstLine="0"/>
        <w:rPr>
          <w:rFonts w:ascii="Times New Roman" w:hAnsi="Times New Roman" w:cs="Times New Roman"/>
          <w:sz w:val="20"/>
          <w:szCs w:val="20"/>
        </w:rPr>
      </w:pPr>
    </w:p>
    <w:p w14:paraId="4AEB0254" w14:textId="77890BAE" w:rsidR="00703CB5" w:rsidRPr="00703CB5" w:rsidRDefault="00703CB5" w:rsidP="00703CB5">
      <w:pPr>
        <w:pStyle w:val="ListParagraph"/>
        <w:ind w:firstLine="0"/>
        <w:rPr>
          <w:rFonts w:ascii="Times New Roman" w:hAnsi="Times New Roman" w:cs="Times New Roman"/>
          <w:sz w:val="20"/>
          <w:szCs w:val="20"/>
        </w:rPr>
      </w:pPr>
    </w:p>
    <w:sectPr w:rsidR="00703CB5" w:rsidRPr="00703CB5" w:rsidSect="0023138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FC91" w14:textId="77777777" w:rsidR="00A807DB" w:rsidRDefault="00A807DB" w:rsidP="00EB7305">
      <w:pPr>
        <w:spacing w:after="0" w:line="240" w:lineRule="auto"/>
      </w:pPr>
      <w:r>
        <w:separator/>
      </w:r>
    </w:p>
  </w:endnote>
  <w:endnote w:type="continuationSeparator" w:id="0">
    <w:p w14:paraId="132FA44E" w14:textId="77777777" w:rsidR="00A807DB" w:rsidRDefault="00A807DB" w:rsidP="00EB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59CD" w14:textId="2A95CE4E" w:rsidR="00231380" w:rsidRDefault="00231380" w:rsidP="00231380">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PageNumber"/>
      </w:rPr>
      <w:tab/>
    </w:r>
    <w:bookmarkStart w:id="0" w:name="_Hlk108453491"/>
    <w:bookmarkStart w:id="1" w:name="_Hlk108453492"/>
    <w:r>
      <w:rPr>
        <w:rStyle w:val="PageNumber"/>
        <w:rFonts w:ascii="Arial" w:hAnsi="Arial" w:cs="Arial"/>
        <w:sz w:val="20"/>
      </w:rPr>
      <w:t>Pisa, Italy</w:t>
    </w:r>
    <w:r>
      <w:rPr>
        <w:rStyle w:val="PageNumber"/>
        <w:rFonts w:ascii="Arial" w:hAnsi="Arial" w:cs="Arial"/>
        <w:sz w:val="20"/>
      </w:rPr>
      <w:tab/>
    </w:r>
    <w:r>
      <w:rPr>
        <w:rStyle w:val="PageNumber"/>
        <w:rFonts w:ascii="Arial" w:hAnsi="Arial" w:cs="Arial"/>
        <w:sz w:val="20"/>
      </w:rPr>
      <w:tab/>
      <w:t>28 – 30 September 2022</w:t>
    </w:r>
    <w:bookmarkEnd w:id="0"/>
    <w:bookmarkEnd w:id="1"/>
  </w:p>
  <w:p w14:paraId="1315BD9B" w14:textId="77777777" w:rsidR="00231380" w:rsidRDefault="0023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1500" w14:textId="77777777" w:rsidR="00A807DB" w:rsidRDefault="00A807DB" w:rsidP="00EB7305">
      <w:pPr>
        <w:spacing w:after="0" w:line="240" w:lineRule="auto"/>
      </w:pPr>
      <w:r>
        <w:separator/>
      </w:r>
    </w:p>
  </w:footnote>
  <w:footnote w:type="continuationSeparator" w:id="0">
    <w:p w14:paraId="562E42D5" w14:textId="77777777" w:rsidR="00A807DB" w:rsidRDefault="00A807DB" w:rsidP="00EB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A1D3" w14:textId="77777777" w:rsidR="00231380" w:rsidRDefault="00231380" w:rsidP="00231380">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54D5F9D6" w14:textId="77777777" w:rsidR="00231380" w:rsidRDefault="00231380" w:rsidP="00231380">
    <w:pPr>
      <w:pStyle w:val="Header"/>
      <w:jc w:val="right"/>
      <w:rPr>
        <w:rFonts w:ascii="Arial" w:hAnsi="Arial" w:cs="Arial"/>
        <w:sz w:val="20"/>
      </w:rPr>
    </w:pPr>
    <w:r>
      <w:rPr>
        <w:rFonts w:ascii="Arial" w:hAnsi="Arial" w:cs="Arial"/>
        <w:sz w:val="20"/>
      </w:rPr>
      <w:t>Transonic and Supersonic Flow in Cascades and Turbomachines</w:t>
    </w:r>
  </w:p>
  <w:p w14:paraId="2600637B" w14:textId="77777777" w:rsidR="00231380" w:rsidRDefault="0023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F0E47"/>
    <w:multiLevelType w:val="hybridMultilevel"/>
    <w:tmpl w:val="B6E62EF8"/>
    <w:lvl w:ilvl="0" w:tplc="CDDA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48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2F"/>
    <w:rsid w:val="00010F18"/>
    <w:rsid w:val="000217C3"/>
    <w:rsid w:val="0002519E"/>
    <w:rsid w:val="000541DB"/>
    <w:rsid w:val="00063015"/>
    <w:rsid w:val="000651C9"/>
    <w:rsid w:val="00074012"/>
    <w:rsid w:val="000A0288"/>
    <w:rsid w:val="000A66D7"/>
    <w:rsid w:val="000B0569"/>
    <w:rsid w:val="000B148B"/>
    <w:rsid w:val="000E151F"/>
    <w:rsid w:val="00113B4A"/>
    <w:rsid w:val="00117E08"/>
    <w:rsid w:val="00140A0A"/>
    <w:rsid w:val="00142EAB"/>
    <w:rsid w:val="0015519C"/>
    <w:rsid w:val="001605C5"/>
    <w:rsid w:val="001674EB"/>
    <w:rsid w:val="001678AE"/>
    <w:rsid w:val="001747AA"/>
    <w:rsid w:val="00176005"/>
    <w:rsid w:val="00177F5D"/>
    <w:rsid w:val="001838D5"/>
    <w:rsid w:val="00194D07"/>
    <w:rsid w:val="001B1487"/>
    <w:rsid w:val="001B632F"/>
    <w:rsid w:val="001C138E"/>
    <w:rsid w:val="001D06C4"/>
    <w:rsid w:val="001E13FC"/>
    <w:rsid w:val="001F1CA0"/>
    <w:rsid w:val="0020026A"/>
    <w:rsid w:val="0022776B"/>
    <w:rsid w:val="00231380"/>
    <w:rsid w:val="00234204"/>
    <w:rsid w:val="00241BD9"/>
    <w:rsid w:val="00245462"/>
    <w:rsid w:val="0025441C"/>
    <w:rsid w:val="00255CEC"/>
    <w:rsid w:val="00257281"/>
    <w:rsid w:val="002638A3"/>
    <w:rsid w:val="00263A3C"/>
    <w:rsid w:val="00271BBE"/>
    <w:rsid w:val="002A41ED"/>
    <w:rsid w:val="002B4227"/>
    <w:rsid w:val="002E72DC"/>
    <w:rsid w:val="00337A65"/>
    <w:rsid w:val="00342C0A"/>
    <w:rsid w:val="00352A67"/>
    <w:rsid w:val="00355716"/>
    <w:rsid w:val="00365633"/>
    <w:rsid w:val="00370E0D"/>
    <w:rsid w:val="00387794"/>
    <w:rsid w:val="003A632B"/>
    <w:rsid w:val="003A64EA"/>
    <w:rsid w:val="003B2C3A"/>
    <w:rsid w:val="003C09CB"/>
    <w:rsid w:val="003C2201"/>
    <w:rsid w:val="003C4A50"/>
    <w:rsid w:val="003E22CB"/>
    <w:rsid w:val="003E4528"/>
    <w:rsid w:val="003F10D8"/>
    <w:rsid w:val="00405466"/>
    <w:rsid w:val="00444C15"/>
    <w:rsid w:val="0045671F"/>
    <w:rsid w:val="00457862"/>
    <w:rsid w:val="0046289A"/>
    <w:rsid w:val="00464E13"/>
    <w:rsid w:val="00481585"/>
    <w:rsid w:val="00490F0E"/>
    <w:rsid w:val="004A0A84"/>
    <w:rsid w:val="004A70D1"/>
    <w:rsid w:val="004C211E"/>
    <w:rsid w:val="004D44B8"/>
    <w:rsid w:val="004E67A5"/>
    <w:rsid w:val="004F054F"/>
    <w:rsid w:val="00517C9D"/>
    <w:rsid w:val="00526C30"/>
    <w:rsid w:val="00543762"/>
    <w:rsid w:val="00545F7E"/>
    <w:rsid w:val="005478F2"/>
    <w:rsid w:val="00554DE6"/>
    <w:rsid w:val="005710C8"/>
    <w:rsid w:val="00596ABE"/>
    <w:rsid w:val="005B4A5F"/>
    <w:rsid w:val="005E04A3"/>
    <w:rsid w:val="005E61BB"/>
    <w:rsid w:val="00606072"/>
    <w:rsid w:val="00616CBB"/>
    <w:rsid w:val="0062329A"/>
    <w:rsid w:val="00645195"/>
    <w:rsid w:val="006627A3"/>
    <w:rsid w:val="00662B67"/>
    <w:rsid w:val="006D3E99"/>
    <w:rsid w:val="006D48CF"/>
    <w:rsid w:val="006D5B60"/>
    <w:rsid w:val="006F43A5"/>
    <w:rsid w:val="00703CB5"/>
    <w:rsid w:val="00706471"/>
    <w:rsid w:val="0071664D"/>
    <w:rsid w:val="00725A13"/>
    <w:rsid w:val="007260B6"/>
    <w:rsid w:val="00726278"/>
    <w:rsid w:val="00766DEE"/>
    <w:rsid w:val="007A631F"/>
    <w:rsid w:val="007B03CC"/>
    <w:rsid w:val="007E570F"/>
    <w:rsid w:val="0080562F"/>
    <w:rsid w:val="00824446"/>
    <w:rsid w:val="008317CE"/>
    <w:rsid w:val="008351E3"/>
    <w:rsid w:val="008358A4"/>
    <w:rsid w:val="008537EF"/>
    <w:rsid w:val="00853FA3"/>
    <w:rsid w:val="008A47DF"/>
    <w:rsid w:val="008B6F92"/>
    <w:rsid w:val="008C345D"/>
    <w:rsid w:val="008D464C"/>
    <w:rsid w:val="008F52D2"/>
    <w:rsid w:val="009146CE"/>
    <w:rsid w:val="0095682A"/>
    <w:rsid w:val="00963ABB"/>
    <w:rsid w:val="00965390"/>
    <w:rsid w:val="00987BFF"/>
    <w:rsid w:val="009A32ED"/>
    <w:rsid w:val="009B5D99"/>
    <w:rsid w:val="009B7174"/>
    <w:rsid w:val="009C63A2"/>
    <w:rsid w:val="00A054BD"/>
    <w:rsid w:val="00A153C8"/>
    <w:rsid w:val="00A269D0"/>
    <w:rsid w:val="00A4362C"/>
    <w:rsid w:val="00A44A37"/>
    <w:rsid w:val="00A46C23"/>
    <w:rsid w:val="00A62D0C"/>
    <w:rsid w:val="00A641B1"/>
    <w:rsid w:val="00A76A05"/>
    <w:rsid w:val="00A807DB"/>
    <w:rsid w:val="00AA0ADF"/>
    <w:rsid w:val="00AA2B0F"/>
    <w:rsid w:val="00AD6787"/>
    <w:rsid w:val="00AD68D5"/>
    <w:rsid w:val="00AE03EF"/>
    <w:rsid w:val="00AF15DD"/>
    <w:rsid w:val="00AF1B7F"/>
    <w:rsid w:val="00AF56C2"/>
    <w:rsid w:val="00B12CD3"/>
    <w:rsid w:val="00B37C1B"/>
    <w:rsid w:val="00B4394E"/>
    <w:rsid w:val="00B504DE"/>
    <w:rsid w:val="00B549F2"/>
    <w:rsid w:val="00B5602B"/>
    <w:rsid w:val="00B56CEC"/>
    <w:rsid w:val="00B62BE9"/>
    <w:rsid w:val="00B72F7A"/>
    <w:rsid w:val="00B97FE7"/>
    <w:rsid w:val="00BA49B3"/>
    <w:rsid w:val="00BA52B1"/>
    <w:rsid w:val="00BA73DC"/>
    <w:rsid w:val="00BE0153"/>
    <w:rsid w:val="00BE395D"/>
    <w:rsid w:val="00C24480"/>
    <w:rsid w:val="00C329B3"/>
    <w:rsid w:val="00C400AB"/>
    <w:rsid w:val="00C65443"/>
    <w:rsid w:val="00C76325"/>
    <w:rsid w:val="00CD3447"/>
    <w:rsid w:val="00CF1980"/>
    <w:rsid w:val="00CF431B"/>
    <w:rsid w:val="00D1264D"/>
    <w:rsid w:val="00D1660C"/>
    <w:rsid w:val="00D2025F"/>
    <w:rsid w:val="00D20D58"/>
    <w:rsid w:val="00D20DE6"/>
    <w:rsid w:val="00D36006"/>
    <w:rsid w:val="00D44D36"/>
    <w:rsid w:val="00D54BBB"/>
    <w:rsid w:val="00D56A75"/>
    <w:rsid w:val="00D61BBB"/>
    <w:rsid w:val="00D725E1"/>
    <w:rsid w:val="00D75DEB"/>
    <w:rsid w:val="00D90822"/>
    <w:rsid w:val="00DE2777"/>
    <w:rsid w:val="00DF41D7"/>
    <w:rsid w:val="00E012F9"/>
    <w:rsid w:val="00E13033"/>
    <w:rsid w:val="00E17BCF"/>
    <w:rsid w:val="00E30FF1"/>
    <w:rsid w:val="00E40670"/>
    <w:rsid w:val="00E46B4C"/>
    <w:rsid w:val="00E652E5"/>
    <w:rsid w:val="00E84DFE"/>
    <w:rsid w:val="00E8577A"/>
    <w:rsid w:val="00E87D9D"/>
    <w:rsid w:val="00EA3A15"/>
    <w:rsid w:val="00EA451D"/>
    <w:rsid w:val="00EB7305"/>
    <w:rsid w:val="00EC6C59"/>
    <w:rsid w:val="00EC6EFB"/>
    <w:rsid w:val="00F00A8C"/>
    <w:rsid w:val="00F119FA"/>
    <w:rsid w:val="00F311C6"/>
    <w:rsid w:val="00F427E3"/>
    <w:rsid w:val="00F53599"/>
    <w:rsid w:val="00F63598"/>
    <w:rsid w:val="00F66D2E"/>
    <w:rsid w:val="00F75B3C"/>
    <w:rsid w:val="00F87997"/>
    <w:rsid w:val="00FC4B6D"/>
    <w:rsid w:val="00FD6340"/>
    <w:rsid w:val="00FE1016"/>
    <w:rsid w:val="00FE26EC"/>
    <w:rsid w:val="00FE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73199"/>
  <w15:chartTrackingRefBased/>
  <w15:docId w15:val="{6D6840A9-9184-481D-8AD4-D8785D16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40" w:line="259" w:lineRule="auto"/>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7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305"/>
    <w:rPr>
      <w:sz w:val="20"/>
      <w:szCs w:val="20"/>
    </w:rPr>
  </w:style>
  <w:style w:type="character" w:styleId="FootnoteReference">
    <w:name w:val="footnote reference"/>
    <w:basedOn w:val="DefaultParagraphFont"/>
    <w:uiPriority w:val="99"/>
    <w:semiHidden/>
    <w:unhideWhenUsed/>
    <w:rsid w:val="00EB7305"/>
    <w:rPr>
      <w:vertAlign w:val="superscript"/>
    </w:rPr>
  </w:style>
  <w:style w:type="paragraph" w:styleId="Bibliography">
    <w:name w:val="Bibliography"/>
    <w:basedOn w:val="Normal"/>
    <w:next w:val="Normal"/>
    <w:uiPriority w:val="37"/>
    <w:unhideWhenUsed/>
    <w:rsid w:val="00F427E3"/>
  </w:style>
  <w:style w:type="paragraph" w:styleId="ListParagraph">
    <w:name w:val="List Paragraph"/>
    <w:basedOn w:val="Normal"/>
    <w:uiPriority w:val="34"/>
    <w:qFormat/>
    <w:rsid w:val="00F427E3"/>
    <w:pPr>
      <w:ind w:left="720"/>
      <w:contextualSpacing/>
    </w:pPr>
  </w:style>
  <w:style w:type="paragraph" w:styleId="Header">
    <w:name w:val="header"/>
    <w:basedOn w:val="Normal"/>
    <w:link w:val="HeaderChar"/>
    <w:unhideWhenUsed/>
    <w:rsid w:val="00231380"/>
    <w:pPr>
      <w:tabs>
        <w:tab w:val="center" w:pos="4320"/>
        <w:tab w:val="right" w:pos="8640"/>
      </w:tabs>
      <w:spacing w:after="0" w:line="240" w:lineRule="auto"/>
    </w:pPr>
  </w:style>
  <w:style w:type="character" w:customStyle="1" w:styleId="HeaderChar">
    <w:name w:val="Header Char"/>
    <w:basedOn w:val="DefaultParagraphFont"/>
    <w:link w:val="Header"/>
    <w:rsid w:val="00231380"/>
  </w:style>
  <w:style w:type="paragraph" w:styleId="Footer">
    <w:name w:val="footer"/>
    <w:basedOn w:val="Normal"/>
    <w:link w:val="FooterChar"/>
    <w:unhideWhenUsed/>
    <w:rsid w:val="00231380"/>
    <w:pPr>
      <w:tabs>
        <w:tab w:val="center" w:pos="4320"/>
        <w:tab w:val="right" w:pos="8640"/>
      </w:tabs>
      <w:spacing w:after="0" w:line="240" w:lineRule="auto"/>
    </w:pPr>
  </w:style>
  <w:style w:type="character" w:customStyle="1" w:styleId="FooterChar">
    <w:name w:val="Footer Char"/>
    <w:basedOn w:val="DefaultParagraphFont"/>
    <w:link w:val="Footer"/>
    <w:rsid w:val="00231380"/>
  </w:style>
  <w:style w:type="character" w:styleId="PageNumber">
    <w:name w:val="page number"/>
    <w:basedOn w:val="DefaultParagraphFont"/>
    <w:rsid w:val="00231380"/>
  </w:style>
  <w:style w:type="character" w:styleId="PlaceholderText">
    <w:name w:val="Placeholder Text"/>
    <w:basedOn w:val="DefaultParagraphFont"/>
    <w:uiPriority w:val="99"/>
    <w:semiHidden/>
    <w:rsid w:val="00231380"/>
    <w:rPr>
      <w:color w:val="808080"/>
    </w:rPr>
  </w:style>
  <w:style w:type="table" w:styleId="TableGridLight">
    <w:name w:val="Grid Table Light"/>
    <w:basedOn w:val="TableNormal"/>
    <w:uiPriority w:val="40"/>
    <w:rsid w:val="00987B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33636">
      <w:bodyDiv w:val="1"/>
      <w:marLeft w:val="0"/>
      <w:marRight w:val="0"/>
      <w:marTop w:val="0"/>
      <w:marBottom w:val="0"/>
      <w:divBdr>
        <w:top w:val="none" w:sz="0" w:space="0" w:color="auto"/>
        <w:left w:val="none" w:sz="0" w:space="0" w:color="auto"/>
        <w:bottom w:val="none" w:sz="0" w:space="0" w:color="auto"/>
        <w:right w:val="none" w:sz="0" w:space="0" w:color="auto"/>
      </w:divBdr>
    </w:div>
    <w:div w:id="1149521465">
      <w:bodyDiv w:val="1"/>
      <w:marLeft w:val="0"/>
      <w:marRight w:val="0"/>
      <w:marTop w:val="0"/>
      <w:marBottom w:val="0"/>
      <w:divBdr>
        <w:top w:val="none" w:sz="0" w:space="0" w:color="auto"/>
        <w:left w:val="none" w:sz="0" w:space="0" w:color="auto"/>
        <w:bottom w:val="none" w:sz="0" w:space="0" w:color="auto"/>
        <w:right w:val="none" w:sz="0" w:space="0" w:color="auto"/>
      </w:divBdr>
    </w:div>
    <w:div w:id="1213350609">
      <w:bodyDiv w:val="1"/>
      <w:marLeft w:val="0"/>
      <w:marRight w:val="0"/>
      <w:marTop w:val="0"/>
      <w:marBottom w:val="0"/>
      <w:divBdr>
        <w:top w:val="none" w:sz="0" w:space="0" w:color="auto"/>
        <w:left w:val="none" w:sz="0" w:space="0" w:color="auto"/>
        <w:bottom w:val="none" w:sz="0" w:space="0" w:color="auto"/>
        <w:right w:val="none" w:sz="0" w:space="0" w:color="auto"/>
      </w:divBdr>
    </w:div>
    <w:div w:id="1229653334">
      <w:bodyDiv w:val="1"/>
      <w:marLeft w:val="0"/>
      <w:marRight w:val="0"/>
      <w:marTop w:val="0"/>
      <w:marBottom w:val="0"/>
      <w:divBdr>
        <w:top w:val="none" w:sz="0" w:space="0" w:color="auto"/>
        <w:left w:val="none" w:sz="0" w:space="0" w:color="auto"/>
        <w:bottom w:val="none" w:sz="0" w:space="0" w:color="auto"/>
        <w:right w:val="none" w:sz="0" w:space="0" w:color="auto"/>
      </w:divBdr>
    </w:div>
    <w:div w:id="1283221723">
      <w:bodyDiv w:val="1"/>
      <w:marLeft w:val="0"/>
      <w:marRight w:val="0"/>
      <w:marTop w:val="0"/>
      <w:marBottom w:val="0"/>
      <w:divBdr>
        <w:top w:val="none" w:sz="0" w:space="0" w:color="auto"/>
        <w:left w:val="none" w:sz="0" w:space="0" w:color="auto"/>
        <w:bottom w:val="none" w:sz="0" w:space="0" w:color="auto"/>
        <w:right w:val="none" w:sz="0" w:space="0" w:color="auto"/>
      </w:divBdr>
    </w:div>
    <w:div w:id="20412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Yak</b:Tag>
    <b:SourceType>ArticleInAPeriodical</b:SourceType>
    <b:Guid>{43937399-E21C-48F7-A001-9427F94F87D1}</b:Guid>
    <b:Author>
      <b:Author>
        <b:NameList>
          <b:Person>
            <b:Last>Yakirevich</b:Last>
          </b:Person>
        </b:NameList>
      </b:Author>
    </b:Author>
    <b:Title>Continuous Closed-Loop Transonic Linear Cascade for Aerothermal Performance Studies in Microturbomachinery</b:Title>
    <b:LCID>en-US</b:LCID>
    <b:RefOrder>1</b:RefOrder>
  </b:Source>
</b:Sources>
</file>

<file path=customXml/itemProps1.xml><?xml version="1.0" encoding="utf-8"?>
<ds:datastoreItem xmlns:ds="http://schemas.openxmlformats.org/officeDocument/2006/customXml" ds:itemID="{3411F648-DC41-4D97-8E67-BA5919AA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7421</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Tsinoglou</dc:creator>
  <cp:keywords/>
  <dc:description/>
  <cp:lastModifiedBy>Theofilos Efstathiadis </cp:lastModifiedBy>
  <cp:revision>2</cp:revision>
  <dcterms:created xsi:type="dcterms:W3CDTF">2022-09-05T13:04:00Z</dcterms:created>
  <dcterms:modified xsi:type="dcterms:W3CDTF">2022-09-05T13:04:00Z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id="Wf46Onn4"/&gt;&lt;style id="http://www.zotero.org/styles/chicago-note-bibliography" locale="en-US" hasBibliography="1" bibliographyStyleHasBeenSet="0"/&gt;&lt;prefs&gt;&lt;pref name="fieldType" value="Field"/&gt;&lt;pref</vt:lpwstr>
  </property>
  <property fmtid="{D5CDD505-2E9C-101B-9397-08002B2CF9AE}" pid="3" name="ZOTERO_PREF_2">
    <vt:lpwstr> name="automaticJournalAbbreviations" value="true"/&gt;&lt;pref name="noteType" value="1"/&gt;&lt;/prefs&gt;&lt;/data&gt;</vt:lpwstr>
  </property>
</Properties>
</file>