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8304" w14:textId="0404305F" w:rsidR="00FE4229" w:rsidRPr="0012538E" w:rsidRDefault="00E1451A" w:rsidP="00FE4229">
      <w:pPr>
        <w:pStyle w:val="Title"/>
        <w:rPr>
          <w:rFonts w:cs="Arial"/>
          <w:bCs/>
        </w:rPr>
      </w:pPr>
      <w:r w:rsidRPr="0012538E">
        <w:rPr>
          <w:rFonts w:cs="Arial"/>
          <w:bCs/>
        </w:rPr>
        <w:t xml:space="preserve">Thermal </w:t>
      </w:r>
      <w:r w:rsidR="00EC31A2" w:rsidRPr="0012538E">
        <w:rPr>
          <w:rFonts w:cs="Arial"/>
          <w:bCs/>
        </w:rPr>
        <w:t>performance investigation of metal foam heat exchanger for micro</w:t>
      </w:r>
      <w:r w:rsidR="00C97B6E" w:rsidRPr="0012538E">
        <w:rPr>
          <w:rFonts w:cs="Arial"/>
          <w:bCs/>
        </w:rPr>
        <w:t>-gas turbine</w:t>
      </w:r>
    </w:p>
    <w:p w14:paraId="160C5F8A" w14:textId="79366D9B" w:rsidR="007D469E" w:rsidRPr="0012538E" w:rsidRDefault="007D469E">
      <w:pPr>
        <w:rPr>
          <w:rFonts w:cs="Arial"/>
        </w:rPr>
      </w:pPr>
    </w:p>
    <w:p w14:paraId="3817BDA2" w14:textId="6CE10C28" w:rsidR="00FE4229" w:rsidRPr="0012538E" w:rsidRDefault="00FE4229" w:rsidP="00FE4229">
      <w:pPr>
        <w:jc w:val="center"/>
        <w:rPr>
          <w:rFonts w:cs="Arial"/>
        </w:rPr>
      </w:pPr>
      <w:r w:rsidRPr="0012538E">
        <w:rPr>
          <w:rFonts w:cs="Arial"/>
        </w:rPr>
        <w:t>Panagiota Chatzi</w:t>
      </w:r>
    </w:p>
    <w:p w14:paraId="109C448F" w14:textId="72675D2D" w:rsidR="00FE4229" w:rsidRPr="0012538E" w:rsidRDefault="00FE4229" w:rsidP="00FE4229">
      <w:pPr>
        <w:jc w:val="center"/>
        <w:rPr>
          <w:rFonts w:cs="Arial"/>
        </w:rPr>
      </w:pPr>
      <w:r w:rsidRPr="0012538E">
        <w:rPr>
          <w:rFonts w:cs="Arial"/>
        </w:rPr>
        <w:t>Antonia An</w:t>
      </w:r>
      <w:r w:rsidR="000C367D" w:rsidRPr="0012538E">
        <w:rPr>
          <w:rFonts w:cs="Arial"/>
        </w:rPr>
        <w:t>toniadou</w:t>
      </w:r>
    </w:p>
    <w:p w14:paraId="026E871B" w14:textId="0FA8EB6E" w:rsidR="000C367D" w:rsidRPr="0012538E" w:rsidRDefault="000C367D" w:rsidP="00FE4229">
      <w:pPr>
        <w:jc w:val="center"/>
        <w:rPr>
          <w:rFonts w:cs="Arial"/>
        </w:rPr>
      </w:pPr>
      <w:r w:rsidRPr="0012538E">
        <w:rPr>
          <w:rFonts w:cs="Arial"/>
        </w:rPr>
        <w:t>Theofilos Efstathiadis</w:t>
      </w:r>
    </w:p>
    <w:p w14:paraId="5E5C8F09" w14:textId="326912F1" w:rsidR="000C367D" w:rsidRPr="0012538E" w:rsidRDefault="000C367D" w:rsidP="00FE4229">
      <w:pPr>
        <w:jc w:val="center"/>
        <w:rPr>
          <w:rFonts w:cs="Arial"/>
        </w:rPr>
      </w:pPr>
      <w:r w:rsidRPr="0012538E">
        <w:rPr>
          <w:rFonts w:cs="Arial"/>
        </w:rPr>
        <w:t>Anestis Kalfas</w:t>
      </w:r>
    </w:p>
    <w:p w14:paraId="040876C1" w14:textId="53C07D5D" w:rsidR="00920DFF" w:rsidRPr="0012538E" w:rsidRDefault="00920DFF" w:rsidP="00FE4229">
      <w:pPr>
        <w:jc w:val="center"/>
        <w:rPr>
          <w:rFonts w:cs="Arial"/>
        </w:rPr>
      </w:pPr>
    </w:p>
    <w:p w14:paraId="208557AA" w14:textId="77777777" w:rsidR="00920DFF" w:rsidRPr="0012538E" w:rsidRDefault="00920DFF" w:rsidP="00920DFF">
      <w:pPr>
        <w:jc w:val="center"/>
        <w:rPr>
          <w:rFonts w:cs="Arial"/>
        </w:rPr>
      </w:pPr>
      <w:r w:rsidRPr="0012538E">
        <w:rPr>
          <w:rFonts w:cs="Arial"/>
        </w:rPr>
        <w:t>Department of Mechanical Engineering,</w:t>
      </w:r>
    </w:p>
    <w:p w14:paraId="3680CB9B" w14:textId="77777777" w:rsidR="00920DFF" w:rsidRPr="0012538E" w:rsidRDefault="00920DFF" w:rsidP="00920DFF">
      <w:pPr>
        <w:jc w:val="center"/>
        <w:rPr>
          <w:rFonts w:cs="Arial"/>
        </w:rPr>
      </w:pPr>
      <w:r w:rsidRPr="0012538E">
        <w:rPr>
          <w:rFonts w:cs="Arial"/>
        </w:rPr>
        <w:t>Aristotle University of Thessaloniki,</w:t>
      </w:r>
    </w:p>
    <w:p w14:paraId="1A963BEB" w14:textId="21437A12" w:rsidR="00920DFF" w:rsidRPr="0012538E" w:rsidRDefault="00DD2910" w:rsidP="00920DFF">
      <w:pPr>
        <w:jc w:val="center"/>
        <w:rPr>
          <w:rFonts w:cs="Arial"/>
        </w:rPr>
      </w:pPr>
      <w:r w:rsidRPr="0012538E">
        <w:rPr>
          <w:rFonts w:cs="Arial"/>
        </w:rPr>
        <w:t>Thessaloniki, GR</w:t>
      </w:r>
      <w:r w:rsidR="00920DFF" w:rsidRPr="0012538E">
        <w:rPr>
          <w:rFonts w:cs="Arial"/>
        </w:rPr>
        <w:t>-</w:t>
      </w:r>
      <w:r w:rsidRPr="0012538E">
        <w:rPr>
          <w:rFonts w:cs="Arial"/>
        </w:rPr>
        <w:t>54124, Greece</w:t>
      </w:r>
    </w:p>
    <w:p w14:paraId="73B9E162" w14:textId="77777777" w:rsidR="007D469E" w:rsidRPr="0012538E" w:rsidRDefault="007D469E">
      <w:pPr>
        <w:rPr>
          <w:rFonts w:cs="Arial"/>
        </w:rPr>
      </w:pPr>
    </w:p>
    <w:p w14:paraId="1F57CC2D" w14:textId="77777777" w:rsidR="007D469E" w:rsidRPr="0012538E" w:rsidRDefault="007D469E">
      <w:pPr>
        <w:pStyle w:val="AbstractClauseTitle"/>
        <w:rPr>
          <w:rFonts w:cs="Arial"/>
        </w:rPr>
      </w:pPr>
    </w:p>
    <w:p w14:paraId="71E9C335" w14:textId="5FC839A1" w:rsidR="0006127C" w:rsidRPr="0012538E" w:rsidRDefault="0006127C" w:rsidP="0006127C">
      <w:pPr>
        <w:pStyle w:val="BodyText2"/>
        <w:rPr>
          <w:rFonts w:ascii="Arial" w:hAnsi="Arial" w:cs="Arial"/>
        </w:rPr>
        <w:sectPr w:rsidR="0006127C" w:rsidRPr="0012538E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CFEF773" w14:textId="77777777" w:rsidR="007D469E" w:rsidRPr="0012538E" w:rsidRDefault="007D469E">
      <w:pPr>
        <w:pStyle w:val="AbstractClauseTitle"/>
        <w:rPr>
          <w:rFonts w:cs="Arial"/>
        </w:rPr>
        <w:sectPr w:rsidR="007D469E" w:rsidRPr="0012538E">
          <w:headerReference w:type="default" r:id="rId10"/>
          <w:footerReference w:type="default" r:id="rId11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411A235" w14:textId="77777777" w:rsidR="007D469E" w:rsidRPr="0012538E" w:rsidRDefault="007D469E">
      <w:pPr>
        <w:pStyle w:val="AbstractClauseTitle"/>
        <w:rPr>
          <w:rFonts w:cs="Arial"/>
        </w:rPr>
      </w:pPr>
      <w:r w:rsidRPr="0012538E">
        <w:rPr>
          <w:rFonts w:cs="Arial"/>
        </w:rPr>
        <w:t>Abstract</w:t>
      </w:r>
    </w:p>
    <w:p w14:paraId="0D7C21AC" w14:textId="19AF4D6E" w:rsidR="00F15FD1" w:rsidRPr="0012538E" w:rsidRDefault="003D7492" w:rsidP="00D3237A">
      <w:pPr>
        <w:ind w:firstLine="360"/>
        <w:jc w:val="both"/>
        <w:rPr>
          <w:rFonts w:cs="Arial"/>
        </w:rPr>
      </w:pPr>
      <w:r>
        <w:rPr>
          <w:rFonts w:cs="Arial"/>
        </w:rPr>
        <w:t>Micro gas turbines require a compact recuperator with high effectiveness to achieve higher thermal efficiency</w:t>
      </w:r>
      <w:r w:rsidR="000C4C9E">
        <w:rPr>
          <w:rFonts w:cs="Arial"/>
        </w:rPr>
        <w:t>.</w:t>
      </w:r>
      <w:r w:rsidR="004F2085">
        <w:rPr>
          <w:rFonts w:cs="Arial"/>
        </w:rPr>
        <w:t xml:space="preserve"> </w:t>
      </w:r>
      <w:r w:rsidR="00790E3B">
        <w:rPr>
          <w:rFonts w:cs="Arial"/>
        </w:rPr>
        <w:t xml:space="preserve">Porous media </w:t>
      </w:r>
      <w:r w:rsidR="00176033">
        <w:rPr>
          <w:rFonts w:cs="Arial"/>
        </w:rPr>
        <w:t>such as metal and ceramic foams</w:t>
      </w:r>
      <w:r w:rsidR="00F24AC9">
        <w:rPr>
          <w:rFonts w:cs="Arial"/>
        </w:rPr>
        <w:t xml:space="preserve"> </w:t>
      </w:r>
      <w:r w:rsidR="008F4CAA">
        <w:rPr>
          <w:rFonts w:cs="Arial"/>
        </w:rPr>
        <w:t xml:space="preserve">are known </w:t>
      </w:r>
      <w:r w:rsidR="0055100E">
        <w:rPr>
          <w:rFonts w:cs="Arial"/>
        </w:rPr>
        <w:t>to increase</w:t>
      </w:r>
      <w:r w:rsidR="000C4C9E">
        <w:rPr>
          <w:rFonts w:cs="Arial"/>
        </w:rPr>
        <w:t xml:space="preserve"> heat transfer</w:t>
      </w:r>
      <w:r w:rsidR="006B44C0">
        <w:rPr>
          <w:rFonts w:cs="Arial"/>
        </w:rPr>
        <w:t xml:space="preserve"> </w:t>
      </w:r>
      <w:r w:rsidR="0055100E">
        <w:rPr>
          <w:rFonts w:cs="Arial"/>
        </w:rPr>
        <w:t xml:space="preserve">and potentially can be incorporated </w:t>
      </w:r>
      <w:r w:rsidR="006B44C0">
        <w:rPr>
          <w:rFonts w:cs="Arial"/>
        </w:rPr>
        <w:t>in recuperators</w:t>
      </w:r>
      <w:r w:rsidR="000C4C9E">
        <w:rPr>
          <w:rFonts w:cs="Arial"/>
        </w:rPr>
        <w:t xml:space="preserve">. </w:t>
      </w:r>
      <w:r w:rsidR="00132308">
        <w:rPr>
          <w:rFonts w:cs="Arial"/>
        </w:rPr>
        <w:t xml:space="preserve">This study presents </w:t>
      </w:r>
      <w:r w:rsidR="00633EDC">
        <w:rPr>
          <w:rFonts w:cs="Arial"/>
        </w:rPr>
        <w:t xml:space="preserve">an </w:t>
      </w:r>
      <w:r w:rsidR="00132308">
        <w:rPr>
          <w:rFonts w:cs="Arial"/>
        </w:rPr>
        <w:t>experim</w:t>
      </w:r>
      <w:r w:rsidR="00516D7E">
        <w:rPr>
          <w:rFonts w:cs="Arial"/>
        </w:rPr>
        <w:t>ental monitoring</w:t>
      </w:r>
      <w:r w:rsidR="001445A8">
        <w:rPr>
          <w:rFonts w:cs="Arial"/>
        </w:rPr>
        <w:t xml:space="preserve"> of</w:t>
      </w:r>
      <w:r w:rsidR="00E438F0">
        <w:rPr>
          <w:rFonts w:cs="Arial"/>
        </w:rPr>
        <w:t xml:space="preserve"> heat transfer performance of </w:t>
      </w:r>
      <w:r w:rsidR="006C4B50">
        <w:rPr>
          <w:rFonts w:cs="Arial"/>
        </w:rPr>
        <w:t>metal foams</w:t>
      </w:r>
      <w:r w:rsidR="00D3237A">
        <w:rPr>
          <w:rFonts w:cs="Arial"/>
        </w:rPr>
        <w:t xml:space="preserve">. </w:t>
      </w:r>
      <w:r w:rsidR="00DE30A9">
        <w:rPr>
          <w:rFonts w:cs="Arial"/>
        </w:rPr>
        <w:t xml:space="preserve">The idea is to </w:t>
      </w:r>
      <w:r w:rsidR="00C945C6">
        <w:rPr>
          <w:rFonts w:cs="Arial"/>
        </w:rPr>
        <w:t>combine excellent thermal properties</w:t>
      </w:r>
      <w:r w:rsidR="00685831">
        <w:rPr>
          <w:rFonts w:cs="Arial"/>
        </w:rPr>
        <w:t xml:space="preserve"> </w:t>
      </w:r>
      <w:r w:rsidR="003F79C0">
        <w:rPr>
          <w:rFonts w:cs="Arial"/>
        </w:rPr>
        <w:t>of metal foams with</w:t>
      </w:r>
      <w:r w:rsidR="00685831">
        <w:rPr>
          <w:rFonts w:cs="Arial"/>
        </w:rPr>
        <w:t xml:space="preserve"> </w:t>
      </w:r>
      <w:r w:rsidR="00D61191">
        <w:rPr>
          <w:rFonts w:cs="Arial"/>
        </w:rPr>
        <w:t xml:space="preserve">turbine </w:t>
      </w:r>
      <w:r w:rsidR="003F79C0">
        <w:rPr>
          <w:rFonts w:cs="Arial"/>
        </w:rPr>
        <w:t>gas</w:t>
      </w:r>
      <w:r w:rsidR="00C5021B">
        <w:rPr>
          <w:rFonts w:cs="Arial"/>
        </w:rPr>
        <w:t>es</w:t>
      </w:r>
      <w:r w:rsidR="003F79C0">
        <w:rPr>
          <w:rFonts w:cs="Arial"/>
        </w:rPr>
        <w:t xml:space="preserve"> </w:t>
      </w:r>
      <w:r w:rsidR="00685831">
        <w:rPr>
          <w:rFonts w:cs="Arial"/>
        </w:rPr>
        <w:t xml:space="preserve">heat fluxes </w:t>
      </w:r>
      <w:r w:rsidR="00D61191">
        <w:rPr>
          <w:rFonts w:cs="Arial"/>
        </w:rPr>
        <w:t>exploitation,</w:t>
      </w:r>
      <w:r w:rsidR="00685831">
        <w:rPr>
          <w:rFonts w:cs="Arial"/>
        </w:rPr>
        <w:t xml:space="preserve"> </w:t>
      </w:r>
      <w:r w:rsidR="00846D78">
        <w:rPr>
          <w:rFonts w:cs="Arial"/>
        </w:rPr>
        <w:t>in order to</w:t>
      </w:r>
      <w:r w:rsidR="00EC25AD">
        <w:rPr>
          <w:rFonts w:cs="Arial"/>
        </w:rPr>
        <w:t xml:space="preserve"> </w:t>
      </w:r>
      <w:r w:rsidR="00321FCA">
        <w:rPr>
          <w:rFonts w:cs="Arial"/>
        </w:rPr>
        <w:t>elevate</w:t>
      </w:r>
      <w:r w:rsidR="00EC25AD">
        <w:rPr>
          <w:rFonts w:cs="Arial"/>
        </w:rPr>
        <w:t xml:space="preserve"> the </w:t>
      </w:r>
      <w:r w:rsidR="00321FCA">
        <w:rPr>
          <w:rFonts w:cs="Arial"/>
        </w:rPr>
        <w:t xml:space="preserve">temperature of </w:t>
      </w:r>
      <w:r w:rsidR="00EC25AD">
        <w:rPr>
          <w:rFonts w:cs="Arial"/>
        </w:rPr>
        <w:t xml:space="preserve">compressed air </w:t>
      </w:r>
      <w:r w:rsidR="00321FCA">
        <w:rPr>
          <w:rFonts w:cs="Arial"/>
        </w:rPr>
        <w:t>before it enters the combustor</w:t>
      </w:r>
      <w:r w:rsidR="00EB17D2" w:rsidRPr="0012538E">
        <w:rPr>
          <w:rFonts w:cs="Arial"/>
        </w:rPr>
        <w:t xml:space="preserve">. </w:t>
      </w:r>
      <w:r w:rsidR="00545A49">
        <w:rPr>
          <w:rFonts w:cs="Arial"/>
        </w:rPr>
        <w:t>A novel</w:t>
      </w:r>
      <w:r w:rsidR="00FD4905">
        <w:rPr>
          <w:rFonts w:cs="Arial"/>
        </w:rPr>
        <w:t xml:space="preserve"> facility was designed and developed</w:t>
      </w:r>
      <w:r w:rsidR="00484F6D">
        <w:rPr>
          <w:rFonts w:cs="Arial"/>
        </w:rPr>
        <w:t xml:space="preserve"> for monitoring heat transfer mechanisms</w:t>
      </w:r>
      <w:r w:rsidR="000672C9">
        <w:rPr>
          <w:rFonts w:cs="Arial"/>
        </w:rPr>
        <w:t xml:space="preserve"> that occur </w:t>
      </w:r>
      <w:r w:rsidR="00621E8C">
        <w:rPr>
          <w:rFonts w:cs="Arial"/>
        </w:rPr>
        <w:t xml:space="preserve">in </w:t>
      </w:r>
      <w:r w:rsidR="00914EED">
        <w:rPr>
          <w:rFonts w:cs="Arial"/>
        </w:rPr>
        <w:t>metal foams</w:t>
      </w:r>
      <w:r w:rsidR="00A639C7">
        <w:rPr>
          <w:rFonts w:cs="Arial"/>
        </w:rPr>
        <w:t xml:space="preserve"> at steady and transient state</w:t>
      </w:r>
      <w:r w:rsidR="0051408D">
        <w:rPr>
          <w:rFonts w:cs="Arial"/>
        </w:rPr>
        <w:t>.</w:t>
      </w:r>
      <w:r w:rsidR="008D0382">
        <w:rPr>
          <w:rFonts w:cs="Arial"/>
        </w:rPr>
        <w:t xml:space="preserve"> </w:t>
      </w:r>
      <w:r w:rsidR="00620F4C">
        <w:rPr>
          <w:rFonts w:cs="Arial"/>
        </w:rPr>
        <w:t>The study demonstrates that the application of f</w:t>
      </w:r>
      <w:r w:rsidR="000871AE">
        <w:rPr>
          <w:rFonts w:cs="Arial"/>
        </w:rPr>
        <w:t xml:space="preserve">oam materials </w:t>
      </w:r>
      <w:r w:rsidR="004F7BDA">
        <w:rPr>
          <w:rFonts w:cs="Arial"/>
        </w:rPr>
        <w:t>may</w:t>
      </w:r>
      <w:r w:rsidR="000871AE">
        <w:rPr>
          <w:rFonts w:cs="Arial"/>
        </w:rPr>
        <w:t xml:space="preserve"> increase thermal efficiency </w:t>
      </w:r>
      <w:r w:rsidR="00D82798">
        <w:rPr>
          <w:rFonts w:cs="Arial"/>
        </w:rPr>
        <w:t>achieving higher performance of micro-gas turbines.</w:t>
      </w:r>
    </w:p>
    <w:p w14:paraId="0151206C" w14:textId="77777777" w:rsidR="007D469E" w:rsidRPr="0012538E" w:rsidRDefault="007D469E">
      <w:pPr>
        <w:pStyle w:val="BodyText2"/>
        <w:rPr>
          <w:rFonts w:ascii="Arial" w:hAnsi="Arial" w:cs="Arial"/>
        </w:rPr>
      </w:pPr>
    </w:p>
    <w:p w14:paraId="205582DD" w14:textId="77777777" w:rsidR="007D469E" w:rsidRPr="0012538E" w:rsidRDefault="007D469E">
      <w:pPr>
        <w:pStyle w:val="AbstractClauseTitle"/>
        <w:rPr>
          <w:rFonts w:cs="Arial"/>
        </w:rPr>
      </w:pPr>
      <w:r w:rsidRPr="0012538E">
        <w:rPr>
          <w:rFonts w:cs="Arial"/>
        </w:rPr>
        <w:t>introduction</w:t>
      </w:r>
    </w:p>
    <w:p w14:paraId="0F4C33F9" w14:textId="771BA5DE" w:rsidR="00212B09" w:rsidRDefault="00444F20" w:rsidP="00AB7CF2">
      <w:pPr>
        <w:ind w:firstLine="360"/>
        <w:jc w:val="both"/>
        <w:rPr>
          <w:rFonts w:cs="Arial"/>
        </w:rPr>
      </w:pPr>
      <w:r w:rsidRPr="00444F20">
        <w:rPr>
          <w:rFonts w:cs="Arial"/>
        </w:rPr>
        <w:t xml:space="preserve">A considerable amount of </w:t>
      </w:r>
      <w:r w:rsidR="0082158C">
        <w:rPr>
          <w:rFonts w:cs="Arial"/>
        </w:rPr>
        <w:t>heat</w:t>
      </w:r>
      <w:r w:rsidRPr="00444F20">
        <w:rPr>
          <w:rFonts w:cs="Arial"/>
        </w:rPr>
        <w:t xml:space="preserve"> is lost when switching from gas turbines to micro gas turbines </w:t>
      </w:r>
      <w:r w:rsidR="0082158C">
        <w:rPr>
          <w:rFonts w:cs="Arial"/>
        </w:rPr>
        <w:t>resulting</w:t>
      </w:r>
      <w:r w:rsidR="00AB7CF2" w:rsidRPr="00813492">
        <w:rPr>
          <w:rFonts w:cs="Arial"/>
        </w:rPr>
        <w:t xml:space="preserve"> </w:t>
      </w:r>
      <w:r w:rsidR="00237ACB">
        <w:rPr>
          <w:rFonts w:cs="Arial"/>
        </w:rPr>
        <w:t xml:space="preserve">in </w:t>
      </w:r>
      <w:r w:rsidR="00AB7CF2" w:rsidRPr="00813492">
        <w:rPr>
          <w:rFonts w:cs="Arial"/>
        </w:rPr>
        <w:t xml:space="preserve">lower thermal </w:t>
      </w:r>
      <w:r w:rsidR="00457D79">
        <w:rPr>
          <w:rFonts w:cs="Arial"/>
        </w:rPr>
        <w:t>performance</w:t>
      </w:r>
      <w:r w:rsidR="00AB7CF2" w:rsidRPr="0012538E">
        <w:rPr>
          <w:rFonts w:cs="Arial"/>
        </w:rPr>
        <w:t>.</w:t>
      </w:r>
      <w:r w:rsidR="00AB7CF2">
        <w:rPr>
          <w:rFonts w:cs="Arial"/>
        </w:rPr>
        <w:t xml:space="preserve"> </w:t>
      </w:r>
      <w:r w:rsidR="0011667F">
        <w:rPr>
          <w:rFonts w:cs="Arial"/>
        </w:rPr>
        <w:t>Heat management through c</w:t>
      </w:r>
      <w:r w:rsidR="009474D1">
        <w:rPr>
          <w:rFonts w:cs="Arial"/>
        </w:rPr>
        <w:t xml:space="preserve">ombined cycles </w:t>
      </w:r>
      <w:r w:rsidR="0013161D">
        <w:rPr>
          <w:rFonts w:cs="Arial"/>
        </w:rPr>
        <w:t xml:space="preserve">may </w:t>
      </w:r>
      <w:r w:rsidR="008709C0">
        <w:rPr>
          <w:rFonts w:cs="Arial"/>
        </w:rPr>
        <w:t xml:space="preserve">improve this performance. </w:t>
      </w:r>
      <w:r w:rsidR="00365BA9">
        <w:rPr>
          <w:rFonts w:cs="Arial"/>
        </w:rPr>
        <w:t>However,</w:t>
      </w:r>
      <w:r w:rsidR="008709C0">
        <w:rPr>
          <w:rFonts w:cs="Arial"/>
        </w:rPr>
        <w:t xml:space="preserve"> </w:t>
      </w:r>
      <w:r w:rsidR="00782D65">
        <w:rPr>
          <w:rFonts w:cs="Arial"/>
        </w:rPr>
        <w:t>complicated</w:t>
      </w:r>
      <w:r w:rsidR="007A1555">
        <w:rPr>
          <w:rFonts w:cs="Arial"/>
        </w:rPr>
        <w:t xml:space="preserve"> combined cycles</w:t>
      </w:r>
      <w:r w:rsidR="008709C0">
        <w:rPr>
          <w:rFonts w:cs="Arial"/>
        </w:rPr>
        <w:t xml:space="preserve"> </w:t>
      </w:r>
      <w:r w:rsidR="00484BC2">
        <w:rPr>
          <w:rFonts w:cs="Arial"/>
        </w:rPr>
        <w:t>increase</w:t>
      </w:r>
      <w:r w:rsidR="00253933">
        <w:rPr>
          <w:rFonts w:cs="Arial"/>
        </w:rPr>
        <w:t xml:space="preserve"> the cost and industrial footprint of</w:t>
      </w:r>
      <w:r w:rsidR="008709C0">
        <w:rPr>
          <w:rFonts w:cs="Arial"/>
        </w:rPr>
        <w:t xml:space="preserve"> the system</w:t>
      </w:r>
      <w:r w:rsidR="00E17294">
        <w:rPr>
          <w:rFonts w:cs="Arial"/>
        </w:rPr>
        <w:t>,</w:t>
      </w:r>
      <w:r w:rsidR="008709C0">
        <w:rPr>
          <w:rFonts w:cs="Arial"/>
        </w:rPr>
        <w:t xml:space="preserve"> </w:t>
      </w:r>
      <w:r w:rsidR="00253933">
        <w:rPr>
          <w:rFonts w:cs="Arial"/>
        </w:rPr>
        <w:t xml:space="preserve">making it </w:t>
      </w:r>
      <w:r w:rsidR="004C26EA">
        <w:rPr>
          <w:rFonts w:cs="Arial"/>
        </w:rPr>
        <w:t xml:space="preserve">more </w:t>
      </w:r>
      <w:r w:rsidR="007A1555">
        <w:rPr>
          <w:rFonts w:cs="Arial"/>
        </w:rPr>
        <w:t>c</w:t>
      </w:r>
      <w:r w:rsidR="00782D65">
        <w:rPr>
          <w:rFonts w:cs="Arial"/>
        </w:rPr>
        <w:t>omplex</w:t>
      </w:r>
      <w:r w:rsidR="00365BA9">
        <w:rPr>
          <w:rFonts w:cs="Arial"/>
        </w:rPr>
        <w:t xml:space="preserve">. </w:t>
      </w:r>
      <w:r w:rsidR="003745AF">
        <w:rPr>
          <w:rFonts w:cs="Arial"/>
        </w:rPr>
        <w:t>The use of a</w:t>
      </w:r>
      <w:r w:rsidR="00A924DA">
        <w:rPr>
          <w:rFonts w:cs="Arial"/>
        </w:rPr>
        <w:t xml:space="preserve"> compact recuperator</w:t>
      </w:r>
      <w:r w:rsidR="003745AF">
        <w:rPr>
          <w:rFonts w:cs="Arial"/>
        </w:rPr>
        <w:t xml:space="preserve"> makes the </w:t>
      </w:r>
      <w:r w:rsidR="00285127">
        <w:rPr>
          <w:rFonts w:cs="Arial"/>
        </w:rPr>
        <w:t>system</w:t>
      </w:r>
      <w:r w:rsidR="003745AF">
        <w:rPr>
          <w:rFonts w:cs="Arial"/>
        </w:rPr>
        <w:t xml:space="preserve"> much simpler and may achieve the required improvement in thermal efficiency</w:t>
      </w:r>
      <w:r w:rsidR="001B5E42">
        <w:rPr>
          <w:rFonts w:cs="Arial"/>
        </w:rPr>
        <w:t>.</w:t>
      </w:r>
      <w:r w:rsidR="00A924DA">
        <w:rPr>
          <w:rFonts w:cs="Arial"/>
        </w:rPr>
        <w:t xml:space="preserve"> </w:t>
      </w:r>
      <w:sdt>
        <w:sdtPr>
          <w:rPr>
            <w:rFonts w:cs="Arial"/>
          </w:rPr>
          <w:id w:val="-1579516141"/>
          <w:citation/>
        </w:sdtPr>
        <w:sdtContent>
          <w:r w:rsidR="00065B20">
            <w:rPr>
              <w:rFonts w:cs="Arial"/>
            </w:rPr>
            <w:fldChar w:fldCharType="begin"/>
          </w:r>
          <w:r w:rsidR="00065B20">
            <w:rPr>
              <w:rFonts w:cs="Arial"/>
              <w:lang w:val="en-US"/>
            </w:rPr>
            <w:instrText xml:space="preserve"> CITATION McD03 \l 1033 </w:instrText>
          </w:r>
          <w:r w:rsidR="00065B20">
            <w:rPr>
              <w:rFonts w:cs="Arial"/>
            </w:rPr>
            <w:fldChar w:fldCharType="separate"/>
          </w:r>
          <w:r w:rsidR="00423864" w:rsidRPr="00423864">
            <w:rPr>
              <w:rFonts w:cs="Arial"/>
              <w:noProof/>
              <w:lang w:val="en-US"/>
            </w:rPr>
            <w:t>[1]</w:t>
          </w:r>
          <w:r w:rsidR="00065B20">
            <w:rPr>
              <w:rFonts w:cs="Arial"/>
            </w:rPr>
            <w:fldChar w:fldCharType="end"/>
          </w:r>
        </w:sdtContent>
      </w:sdt>
      <w:r w:rsidR="00457D79">
        <w:rPr>
          <w:rFonts w:cs="Arial"/>
        </w:rPr>
        <w:t>.</w:t>
      </w:r>
    </w:p>
    <w:p w14:paraId="2ADE08E9" w14:textId="549D4630" w:rsidR="00AB7CF2" w:rsidRPr="0012538E" w:rsidRDefault="00AB7CF2" w:rsidP="00AB7CF2">
      <w:pPr>
        <w:ind w:firstLine="360"/>
        <w:jc w:val="both"/>
        <w:rPr>
          <w:rFonts w:cs="Arial"/>
        </w:rPr>
      </w:pPr>
      <w:r w:rsidRPr="006D549D">
        <w:rPr>
          <w:rFonts w:cs="Arial"/>
        </w:rPr>
        <w:t xml:space="preserve">Metal and ceramic foams are already known for their exceptional </w:t>
      </w:r>
      <w:r w:rsidR="004E5052">
        <w:rPr>
          <w:rFonts w:cs="Arial"/>
        </w:rPr>
        <w:t xml:space="preserve">mechanical and thermal </w:t>
      </w:r>
      <w:r w:rsidRPr="006D549D">
        <w:rPr>
          <w:rFonts w:cs="Arial"/>
        </w:rPr>
        <w:t>properties and are widespread in the market for several applications</w:t>
      </w:r>
      <w:r w:rsidR="004E5052">
        <w:rPr>
          <w:rFonts w:cs="Arial"/>
        </w:rPr>
        <w:t xml:space="preserve"> </w:t>
      </w:r>
      <w:sdt>
        <w:sdtPr>
          <w:rPr>
            <w:rFonts w:cs="Arial"/>
          </w:rPr>
          <w:id w:val="1060215479"/>
          <w:citation/>
        </w:sdtPr>
        <w:sdtContent>
          <w:r w:rsidR="00962220">
            <w:rPr>
              <w:rFonts w:cs="Arial"/>
            </w:rPr>
            <w:fldChar w:fldCharType="begin"/>
          </w:r>
          <w:r w:rsidR="00962220">
            <w:rPr>
              <w:rFonts w:cs="Arial"/>
              <w:lang w:val="en-US"/>
            </w:rPr>
            <w:instrText xml:space="preserve"> CITATION Mic11 \l 1033 </w:instrText>
          </w:r>
          <w:r w:rsidR="00D63341">
            <w:rPr>
              <w:rFonts w:cs="Arial"/>
              <w:lang w:val="en-US"/>
            </w:rPr>
            <w:instrText xml:space="preserve"> \m Boo03</w:instrText>
          </w:r>
          <w:r w:rsidR="00962220">
            <w:rPr>
              <w:rFonts w:cs="Arial"/>
            </w:rPr>
            <w:fldChar w:fldCharType="separate"/>
          </w:r>
          <w:r w:rsidR="00423864" w:rsidRPr="00423864">
            <w:rPr>
              <w:rFonts w:cs="Arial"/>
              <w:noProof/>
              <w:lang w:val="en-US"/>
            </w:rPr>
            <w:t>[2, 3]</w:t>
          </w:r>
          <w:r w:rsidR="00962220">
            <w:rPr>
              <w:rFonts w:cs="Arial"/>
            </w:rPr>
            <w:fldChar w:fldCharType="end"/>
          </w:r>
        </w:sdtContent>
      </w:sdt>
      <w:r w:rsidRPr="006D549D">
        <w:rPr>
          <w:rFonts w:cs="Arial"/>
        </w:rPr>
        <w:t>. However, they have not debuted in the micro-GT market and their use is still not fully investigated</w:t>
      </w:r>
      <w:r w:rsidR="001B5E42">
        <w:rPr>
          <w:rFonts w:cs="Arial"/>
        </w:rPr>
        <w:t xml:space="preserve"> in this area</w:t>
      </w:r>
      <w:r w:rsidRPr="006D549D">
        <w:rPr>
          <w:rFonts w:cs="Arial"/>
        </w:rPr>
        <w:t xml:space="preserve">. </w:t>
      </w:r>
      <w:r w:rsidR="001B5E42">
        <w:rPr>
          <w:rFonts w:cs="Arial"/>
        </w:rPr>
        <w:t>I</w:t>
      </w:r>
      <w:r w:rsidR="00A038B2">
        <w:rPr>
          <w:rFonts w:cs="Arial"/>
        </w:rPr>
        <w:t xml:space="preserve">t is </w:t>
      </w:r>
      <w:r w:rsidR="00A038B2" w:rsidRPr="0012538E">
        <w:rPr>
          <w:rFonts w:cs="Arial"/>
        </w:rPr>
        <w:t xml:space="preserve">necessary to understand the relation between </w:t>
      </w:r>
      <w:r w:rsidR="00A038B2">
        <w:rPr>
          <w:rFonts w:cs="Arial"/>
        </w:rPr>
        <w:t xml:space="preserve">metal foam geometry features </w:t>
      </w:r>
      <w:r w:rsidR="00A038B2" w:rsidRPr="0012538E">
        <w:rPr>
          <w:rFonts w:cs="Arial"/>
        </w:rPr>
        <w:t xml:space="preserve">and </w:t>
      </w:r>
      <w:r w:rsidR="00A038B2">
        <w:rPr>
          <w:rFonts w:cs="Arial"/>
        </w:rPr>
        <w:t xml:space="preserve">their thermal properties. </w:t>
      </w:r>
      <w:r>
        <w:rPr>
          <w:rFonts w:cs="Arial"/>
        </w:rPr>
        <w:t>Besides</w:t>
      </w:r>
      <w:r w:rsidRPr="006D549D">
        <w:rPr>
          <w:rFonts w:cs="Arial"/>
        </w:rPr>
        <w:t xml:space="preserve">, a significant gap exists in the </w:t>
      </w:r>
      <w:r>
        <w:rPr>
          <w:rFonts w:cs="Arial"/>
        </w:rPr>
        <w:t>dynamic performance evaluation of porous media</w:t>
      </w:r>
      <w:r w:rsidRPr="006D549D">
        <w:rPr>
          <w:rFonts w:cs="Arial"/>
        </w:rPr>
        <w:t>.</w:t>
      </w:r>
    </w:p>
    <w:p w14:paraId="32CB0FAC" w14:textId="1A393A28" w:rsidR="001B3CB5" w:rsidRPr="0012538E" w:rsidRDefault="00961D3C" w:rsidP="001B3CB5">
      <w:pPr>
        <w:ind w:firstLine="360"/>
        <w:jc w:val="both"/>
        <w:rPr>
          <w:rFonts w:cs="Arial"/>
        </w:rPr>
      </w:pPr>
      <w:r>
        <w:rPr>
          <w:rFonts w:cs="Arial"/>
        </w:rPr>
        <w:t xml:space="preserve">The measurement of temperature as a </w:t>
      </w:r>
      <w:r w:rsidR="00852E4B">
        <w:rPr>
          <w:rFonts w:cs="Arial"/>
        </w:rPr>
        <w:t xml:space="preserve">spectrum over the wall of the test section can be performed </w:t>
      </w:r>
      <w:r w:rsidR="00E765BB">
        <w:rPr>
          <w:rFonts w:cs="Arial"/>
        </w:rPr>
        <w:t>using</w:t>
      </w:r>
      <w:r w:rsidR="00852E4B">
        <w:rPr>
          <w:rFonts w:cs="Arial"/>
        </w:rPr>
        <w:t xml:space="preserve"> t</w:t>
      </w:r>
      <w:r w:rsidR="00BD205B" w:rsidRPr="00BD205B">
        <w:rPr>
          <w:rFonts w:cs="Arial"/>
        </w:rPr>
        <w:t>hermochromic liquid crystals (TLC)</w:t>
      </w:r>
      <w:r w:rsidR="00852E4B">
        <w:rPr>
          <w:rFonts w:cs="Arial"/>
        </w:rPr>
        <w:t>. TLCs</w:t>
      </w:r>
      <w:r w:rsidR="00BD205B" w:rsidRPr="00BD205B">
        <w:rPr>
          <w:rFonts w:cs="Arial"/>
        </w:rPr>
        <w:t xml:space="preserve"> are widely used in surface temperature measurements during heat transfer experiments. The </w:t>
      </w:r>
      <w:r w:rsidR="00E409A9" w:rsidRPr="00BD205B">
        <w:rPr>
          <w:rFonts w:cs="Arial"/>
        </w:rPr>
        <w:t>colour</w:t>
      </w:r>
      <w:r w:rsidR="00BD205B" w:rsidRPr="00BD205B">
        <w:rPr>
          <w:rFonts w:cs="Arial"/>
        </w:rPr>
        <w:t xml:space="preserve"> change is reversible and repetitive, allowing the crystals to be used in </w:t>
      </w:r>
      <w:r w:rsidR="00AD0642">
        <w:rPr>
          <w:rFonts w:cs="Arial"/>
        </w:rPr>
        <w:t>many</w:t>
      </w:r>
      <w:r w:rsidR="00BD205B" w:rsidRPr="00BD205B">
        <w:rPr>
          <w:rFonts w:cs="Arial"/>
        </w:rPr>
        <w:t xml:space="preserve"> </w:t>
      </w:r>
      <w:r w:rsidR="00E765BB">
        <w:rPr>
          <w:rFonts w:cs="Arial"/>
        </w:rPr>
        <w:t>tests</w:t>
      </w:r>
      <w:r w:rsidR="00E5768C">
        <w:rPr>
          <w:rFonts w:cs="Arial"/>
        </w:rPr>
        <w:t xml:space="preserve"> as well as for the continuous </w:t>
      </w:r>
      <w:r w:rsidR="00AD0642">
        <w:rPr>
          <w:rFonts w:cs="Arial"/>
        </w:rPr>
        <w:t xml:space="preserve">temperature surveillance in a variety </w:t>
      </w:r>
      <w:r w:rsidR="0033163D">
        <w:rPr>
          <w:rFonts w:cs="Arial"/>
        </w:rPr>
        <w:t xml:space="preserve">of </w:t>
      </w:r>
      <w:r w:rsidR="00AD0642">
        <w:rPr>
          <w:rFonts w:cs="Arial"/>
        </w:rPr>
        <w:t>applications</w:t>
      </w:r>
      <w:r w:rsidR="003612C2">
        <w:rPr>
          <w:rFonts w:cs="Arial"/>
        </w:rPr>
        <w:t xml:space="preserve"> </w:t>
      </w:r>
      <w:sdt>
        <w:sdtPr>
          <w:rPr>
            <w:rFonts w:cs="Arial"/>
          </w:rPr>
          <w:id w:val="380915780"/>
          <w:citation/>
        </w:sdtPr>
        <w:sdtContent>
          <w:r w:rsidR="003612C2">
            <w:rPr>
              <w:rFonts w:cs="Arial"/>
            </w:rPr>
            <w:fldChar w:fldCharType="begin"/>
          </w:r>
          <w:r w:rsidR="003612C2">
            <w:rPr>
              <w:rFonts w:cs="Arial"/>
              <w:lang w:val="en-US"/>
            </w:rPr>
            <w:instrText xml:space="preserve"> CITATION Sta02 \l 1033 </w:instrText>
          </w:r>
          <w:r w:rsidR="003612C2">
            <w:rPr>
              <w:rFonts w:cs="Arial"/>
            </w:rPr>
            <w:fldChar w:fldCharType="separate"/>
          </w:r>
          <w:r w:rsidR="00423864" w:rsidRPr="00423864">
            <w:rPr>
              <w:rFonts w:cs="Arial"/>
              <w:noProof/>
              <w:lang w:val="en-US"/>
            </w:rPr>
            <w:t>[4]</w:t>
          </w:r>
          <w:r w:rsidR="003612C2">
            <w:rPr>
              <w:rFonts w:cs="Arial"/>
            </w:rPr>
            <w:fldChar w:fldCharType="end"/>
          </w:r>
        </w:sdtContent>
      </w:sdt>
      <w:r w:rsidR="009B091A">
        <w:rPr>
          <w:rFonts w:cs="Arial"/>
        </w:rPr>
        <w:t xml:space="preserve">. </w:t>
      </w:r>
      <w:r w:rsidR="00AB612A">
        <w:rPr>
          <w:rFonts w:cs="Arial"/>
        </w:rPr>
        <w:t xml:space="preserve">Their great advantage over conventional </w:t>
      </w:r>
      <w:r w:rsidR="00D47582">
        <w:rPr>
          <w:rFonts w:cs="Arial"/>
        </w:rPr>
        <w:t>thermocouples is that they are more accurate in dynamic performance</w:t>
      </w:r>
      <w:r w:rsidR="00963F5B">
        <w:rPr>
          <w:rFonts w:cs="Arial"/>
        </w:rPr>
        <w:t xml:space="preserve">. </w:t>
      </w:r>
    </w:p>
    <w:p w14:paraId="4ACF6B0E" w14:textId="2C675333" w:rsidR="007D469E" w:rsidRPr="0012538E" w:rsidRDefault="007D469E" w:rsidP="007D469E">
      <w:pPr>
        <w:pStyle w:val="NomenclatureClauseTitle"/>
        <w:rPr>
          <w:rFonts w:cs="Arial"/>
        </w:rPr>
      </w:pPr>
      <w:r w:rsidRPr="0012538E">
        <w:rPr>
          <w:rFonts w:cs="Arial"/>
        </w:rPr>
        <w:t>RESULTS and DISCUSSION</w:t>
      </w:r>
    </w:p>
    <w:p w14:paraId="158E3DAD" w14:textId="35D63443" w:rsidR="00807035" w:rsidRPr="0012538E" w:rsidRDefault="00E9615C" w:rsidP="00DC14EC">
      <w:pPr>
        <w:ind w:firstLine="360"/>
        <w:jc w:val="both"/>
        <w:rPr>
          <w:rFonts w:cs="Arial"/>
        </w:rPr>
      </w:pPr>
      <w:r>
        <w:rPr>
          <w:rFonts w:cs="Arial"/>
        </w:rPr>
        <w:t xml:space="preserve">The results of the conducted experiments </w:t>
      </w:r>
      <w:r w:rsidR="00F037BA">
        <w:rPr>
          <w:rFonts w:cs="Arial"/>
        </w:rPr>
        <w:t xml:space="preserve">indicate the effects of metal foams on </w:t>
      </w:r>
      <w:r w:rsidR="00904A5C">
        <w:rPr>
          <w:rFonts w:cs="Arial"/>
        </w:rPr>
        <w:t>constant and dynamic</w:t>
      </w:r>
      <w:r w:rsidR="00F037BA">
        <w:rPr>
          <w:rFonts w:cs="Arial"/>
        </w:rPr>
        <w:t xml:space="preserve"> thermal performance</w:t>
      </w:r>
      <w:r w:rsidR="00F42335">
        <w:rPr>
          <w:rFonts w:cs="Arial"/>
        </w:rPr>
        <w:t xml:space="preserve"> </w:t>
      </w:r>
      <w:r w:rsidR="00D6013E">
        <w:rPr>
          <w:rFonts w:cs="Arial"/>
        </w:rPr>
        <w:t>of a heat exchanger</w:t>
      </w:r>
      <w:r w:rsidR="009F01FE">
        <w:rPr>
          <w:rFonts w:cs="Arial"/>
        </w:rPr>
        <w:t xml:space="preserve">. </w:t>
      </w:r>
      <w:r w:rsidR="00680D56">
        <w:rPr>
          <w:rFonts w:cs="Arial"/>
        </w:rPr>
        <w:t xml:space="preserve">The </w:t>
      </w:r>
      <w:r w:rsidR="00EE5A95">
        <w:rPr>
          <w:rFonts w:cs="Arial"/>
        </w:rPr>
        <w:t xml:space="preserve">input variables monitored </w:t>
      </w:r>
      <w:r w:rsidR="002636A4">
        <w:rPr>
          <w:rFonts w:cs="Arial"/>
        </w:rPr>
        <w:t xml:space="preserve">are fluids mass flow rates and </w:t>
      </w:r>
      <w:r w:rsidR="000F4D4C">
        <w:rPr>
          <w:rFonts w:cs="Arial"/>
        </w:rPr>
        <w:t xml:space="preserve">input temperatures. </w:t>
      </w:r>
      <w:r w:rsidR="00226EFF">
        <w:rPr>
          <w:rFonts w:cs="Arial"/>
        </w:rPr>
        <w:t xml:space="preserve">During the experiment at transient and steady state, </w:t>
      </w:r>
      <w:r w:rsidR="0089449D">
        <w:rPr>
          <w:rFonts w:cs="Arial"/>
        </w:rPr>
        <w:t xml:space="preserve">wall </w:t>
      </w:r>
      <w:r w:rsidR="00226EFF">
        <w:rPr>
          <w:rFonts w:cs="Arial"/>
        </w:rPr>
        <w:t>temperature distribution</w:t>
      </w:r>
      <w:r w:rsidR="0089449D">
        <w:rPr>
          <w:rFonts w:cs="Arial"/>
        </w:rPr>
        <w:t xml:space="preserve">, </w:t>
      </w:r>
      <w:r w:rsidR="005A274D">
        <w:rPr>
          <w:rFonts w:cs="Arial"/>
        </w:rPr>
        <w:t xml:space="preserve">local convection heat transfer coefficient as well as </w:t>
      </w:r>
      <w:r w:rsidR="0089449D">
        <w:rPr>
          <w:rFonts w:cs="Arial"/>
        </w:rPr>
        <w:t>the local Nusselt number</w:t>
      </w:r>
      <w:r w:rsidR="0076324A">
        <w:rPr>
          <w:rFonts w:cs="Arial"/>
        </w:rPr>
        <w:t xml:space="preserve"> can be visuali</w:t>
      </w:r>
      <w:r w:rsidR="00DD2910">
        <w:rPr>
          <w:rFonts w:cs="Arial"/>
        </w:rPr>
        <w:t>s</w:t>
      </w:r>
      <w:r w:rsidR="0076324A">
        <w:rPr>
          <w:rFonts w:cs="Arial"/>
        </w:rPr>
        <w:t>ed.</w:t>
      </w:r>
      <w:r w:rsidR="0089449D">
        <w:rPr>
          <w:rFonts w:cs="Arial"/>
        </w:rPr>
        <w:t xml:space="preserve"> </w:t>
      </w:r>
      <w:r w:rsidR="00B0490B">
        <w:rPr>
          <w:rFonts w:cs="Arial"/>
        </w:rPr>
        <w:t>The visuali</w:t>
      </w:r>
      <w:r w:rsidR="00DD2910">
        <w:rPr>
          <w:rFonts w:cs="Arial"/>
        </w:rPr>
        <w:t>s</w:t>
      </w:r>
      <w:r w:rsidR="00B0490B">
        <w:rPr>
          <w:rFonts w:cs="Arial"/>
        </w:rPr>
        <w:t xml:space="preserve">ation of these </w:t>
      </w:r>
      <w:r w:rsidR="006A52C2">
        <w:rPr>
          <w:rFonts w:cs="Arial"/>
        </w:rPr>
        <w:t xml:space="preserve">quantities </w:t>
      </w:r>
      <w:r w:rsidR="0090062B">
        <w:rPr>
          <w:rFonts w:cs="Arial"/>
        </w:rPr>
        <w:t xml:space="preserve">was achieved by the calibration of TLCs </w:t>
      </w:r>
      <w:r w:rsidR="00DD2910">
        <w:rPr>
          <w:rFonts w:cs="Arial"/>
        </w:rPr>
        <w:t>colour</w:t>
      </w:r>
      <w:r w:rsidR="003A1BB5">
        <w:rPr>
          <w:rFonts w:cs="Arial"/>
        </w:rPr>
        <w:t xml:space="preserve"> spectrum to </w:t>
      </w:r>
      <w:r w:rsidR="001265DC">
        <w:rPr>
          <w:rFonts w:cs="Arial"/>
        </w:rPr>
        <w:t xml:space="preserve">2-dimensional </w:t>
      </w:r>
      <w:r w:rsidR="003A1BB5">
        <w:rPr>
          <w:rFonts w:cs="Arial"/>
        </w:rPr>
        <w:t>temperature</w:t>
      </w:r>
      <w:r w:rsidR="00C80086">
        <w:rPr>
          <w:rFonts w:cs="Arial"/>
        </w:rPr>
        <w:t xml:space="preserve"> </w:t>
      </w:r>
      <w:r w:rsidR="001265DC">
        <w:rPr>
          <w:rFonts w:cs="Arial"/>
        </w:rPr>
        <w:t>distribution</w:t>
      </w:r>
      <w:r w:rsidR="003A1BB5">
        <w:rPr>
          <w:rFonts w:cs="Arial"/>
        </w:rPr>
        <w:t xml:space="preserve">. </w:t>
      </w:r>
      <w:r w:rsidR="006A46F1">
        <w:rPr>
          <w:rFonts w:cs="Arial"/>
        </w:rPr>
        <w:t>H</w:t>
      </w:r>
      <w:r w:rsidR="00013404">
        <w:rPr>
          <w:rFonts w:cs="Arial"/>
        </w:rPr>
        <w:t>eat flux</w:t>
      </w:r>
      <w:r w:rsidR="00FD7385" w:rsidRPr="0012538E">
        <w:rPr>
          <w:rFonts w:cs="Arial"/>
        </w:rPr>
        <w:t xml:space="preserve"> </w:t>
      </w:r>
      <w:r w:rsidR="00F014F8">
        <w:rPr>
          <w:rFonts w:cs="Arial"/>
        </w:rPr>
        <w:t xml:space="preserve">at </w:t>
      </w:r>
      <w:r w:rsidR="009239FE">
        <w:rPr>
          <w:rFonts w:cs="Arial"/>
        </w:rPr>
        <w:t>the wall</w:t>
      </w:r>
      <w:r w:rsidR="00620774">
        <w:rPr>
          <w:rFonts w:cs="Arial"/>
        </w:rPr>
        <w:t>,</w:t>
      </w:r>
      <w:r w:rsidR="008312DF">
        <w:rPr>
          <w:rFonts w:cs="Arial"/>
        </w:rPr>
        <w:t xml:space="preserve"> and </w:t>
      </w:r>
      <w:r w:rsidR="00432CDA">
        <w:rPr>
          <w:rFonts w:cs="Arial"/>
        </w:rPr>
        <w:t>overall</w:t>
      </w:r>
      <w:r w:rsidR="008312DF">
        <w:rPr>
          <w:rFonts w:cs="Arial"/>
        </w:rPr>
        <w:t xml:space="preserve"> effectiveness</w:t>
      </w:r>
      <w:r w:rsidR="00927C0B">
        <w:rPr>
          <w:rFonts w:cs="Arial"/>
        </w:rPr>
        <w:t xml:space="preserve"> of the </w:t>
      </w:r>
      <w:r w:rsidR="00D50737">
        <w:rPr>
          <w:rFonts w:cs="Arial"/>
        </w:rPr>
        <w:t>component</w:t>
      </w:r>
      <w:r w:rsidR="00F014F8">
        <w:rPr>
          <w:rFonts w:cs="Arial"/>
        </w:rPr>
        <w:t xml:space="preserve"> </w:t>
      </w:r>
      <w:r w:rsidR="0002517B">
        <w:rPr>
          <w:rFonts w:cs="Arial"/>
        </w:rPr>
        <w:t>are also obtained</w:t>
      </w:r>
      <w:r w:rsidR="00DE550C">
        <w:rPr>
          <w:rFonts w:cs="Arial"/>
        </w:rPr>
        <w:t>.</w:t>
      </w:r>
      <w:r w:rsidR="00C60F53">
        <w:rPr>
          <w:rFonts w:cs="Arial"/>
        </w:rPr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029"/>
      </w:tblGrid>
      <w:tr w:rsidR="007D469E" w:rsidRPr="0012538E" w14:paraId="00A388D8" w14:textId="77777777" w:rsidTr="00424E9E">
        <w:trPr>
          <w:jc w:val="center"/>
        </w:trPr>
        <w:tc>
          <w:tcPr>
            <w:tcW w:w="9029" w:type="dxa"/>
            <w:shd w:val="clear" w:color="auto" w:fill="auto"/>
          </w:tcPr>
          <w:p w14:paraId="4224C5CD" w14:textId="166C7EB6" w:rsidR="007D469E" w:rsidRDefault="007D469E" w:rsidP="00FD7385">
            <w:pPr>
              <w:pStyle w:val="BodyText2"/>
              <w:ind w:firstLine="0"/>
              <w:jc w:val="center"/>
              <w:rPr>
                <w:rFonts w:ascii="Arial" w:hAnsi="Arial" w:cs="Arial"/>
              </w:rPr>
            </w:pPr>
          </w:p>
          <w:p w14:paraId="038D83C8" w14:textId="2B20F3E8" w:rsidR="00590D1D" w:rsidRDefault="00590D1D" w:rsidP="00FD7385">
            <w:pPr>
              <w:pStyle w:val="BodyText2"/>
              <w:ind w:firstLine="0"/>
              <w:jc w:val="center"/>
              <w:rPr>
                <w:rFonts w:ascii="Arial" w:hAnsi="Arial" w:cs="Arial"/>
              </w:rPr>
            </w:pPr>
          </w:p>
          <w:p w14:paraId="2A39C893" w14:textId="1CDDEE89" w:rsidR="00590D1D" w:rsidRPr="0012538E" w:rsidRDefault="00477E30" w:rsidP="00FD7385">
            <w:pPr>
              <w:pStyle w:val="BodyText2"/>
              <w:ind w:firstLine="0"/>
              <w:jc w:val="center"/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61EC136" wp14:editId="37907574">
                  <wp:extent cx="2880000" cy="1955091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955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226A" w:rsidRPr="008C226A">
              <w:rPr>
                <w:rFonts w:ascii="Arial" w:hAnsi="Arial" w:cs="Arial"/>
                <w:noProof/>
              </w:rPr>
              <w:drawing>
                <wp:inline distT="0" distB="0" distL="0" distR="0" wp14:anchorId="5F0D569E" wp14:editId="7FB34EAB">
                  <wp:extent cx="2682240" cy="1996440"/>
                  <wp:effectExtent l="0" t="0" r="381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52184" w14:textId="77777777" w:rsidR="007D469E" w:rsidRPr="0012538E" w:rsidRDefault="007D469E" w:rsidP="007D469E">
            <w:pPr>
              <w:pStyle w:val="BodyText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7D469E" w:rsidRPr="0012538E" w14:paraId="5C65E74C" w14:textId="77777777" w:rsidTr="00424E9E">
        <w:trPr>
          <w:jc w:val="center"/>
        </w:trPr>
        <w:tc>
          <w:tcPr>
            <w:tcW w:w="9029" w:type="dxa"/>
            <w:shd w:val="clear" w:color="auto" w:fill="auto"/>
          </w:tcPr>
          <w:p w14:paraId="1CC56950" w14:textId="574E4B81" w:rsidR="007D469E" w:rsidRPr="0012538E" w:rsidRDefault="007D469E" w:rsidP="007D469E">
            <w:pPr>
              <w:pStyle w:val="BodyText2"/>
              <w:ind w:firstLine="0"/>
              <w:jc w:val="center"/>
              <w:rPr>
                <w:rFonts w:ascii="Arial" w:hAnsi="Arial" w:cs="Arial"/>
                <w:b/>
              </w:rPr>
            </w:pPr>
            <w:r w:rsidRPr="0012538E">
              <w:rPr>
                <w:rFonts w:ascii="Arial" w:hAnsi="Arial" w:cs="Arial"/>
                <w:b/>
              </w:rPr>
              <w:lastRenderedPageBreak/>
              <w:t>Figure 1</w:t>
            </w:r>
            <w:r w:rsidR="00F46B44">
              <w:rPr>
                <w:rFonts w:ascii="Arial" w:hAnsi="Arial" w:cs="Arial"/>
                <w:b/>
              </w:rPr>
              <w:t xml:space="preserve">: a) </w:t>
            </w:r>
            <w:r w:rsidR="003574AB">
              <w:rPr>
                <w:rFonts w:ascii="Arial" w:hAnsi="Arial" w:cs="Arial"/>
                <w:b/>
              </w:rPr>
              <w:t>S</w:t>
            </w:r>
            <w:r w:rsidR="00F46B44">
              <w:rPr>
                <w:rFonts w:ascii="Arial" w:hAnsi="Arial" w:cs="Arial"/>
                <w:b/>
              </w:rPr>
              <w:t>ection view of experimental set up</w:t>
            </w:r>
            <w:r w:rsidRPr="0012538E">
              <w:rPr>
                <w:rFonts w:ascii="Arial" w:hAnsi="Arial" w:cs="Arial"/>
                <w:b/>
              </w:rPr>
              <w:t xml:space="preserve"> </w:t>
            </w:r>
            <w:r w:rsidR="000C7D97">
              <w:rPr>
                <w:rFonts w:ascii="Arial" w:hAnsi="Arial" w:cs="Arial"/>
                <w:b/>
              </w:rPr>
              <w:t xml:space="preserve">b) </w:t>
            </w:r>
            <w:r w:rsidR="003574AB">
              <w:rPr>
                <w:rFonts w:ascii="Arial" w:hAnsi="Arial" w:cs="Arial"/>
                <w:b/>
              </w:rPr>
              <w:t>t</w:t>
            </w:r>
            <w:r w:rsidR="00F46B44">
              <w:rPr>
                <w:rFonts w:ascii="Arial" w:hAnsi="Arial" w:cs="Arial"/>
                <w:b/>
              </w:rPr>
              <w:t xml:space="preserve">emperature distribution </w:t>
            </w:r>
            <w:r w:rsidR="00A0081D">
              <w:rPr>
                <w:rFonts w:ascii="Arial" w:hAnsi="Arial" w:cs="Arial"/>
                <w:b/>
              </w:rPr>
              <w:t xml:space="preserve">colour </w:t>
            </w:r>
            <w:r w:rsidR="000C7D97">
              <w:rPr>
                <w:rFonts w:ascii="Arial" w:hAnsi="Arial" w:cs="Arial"/>
                <w:b/>
              </w:rPr>
              <w:t>visuali</w:t>
            </w:r>
            <w:r w:rsidR="00DD2910">
              <w:rPr>
                <w:rFonts w:ascii="Arial" w:hAnsi="Arial" w:cs="Arial"/>
                <w:b/>
              </w:rPr>
              <w:t>s</w:t>
            </w:r>
            <w:r w:rsidR="000C7D97">
              <w:rPr>
                <w:rFonts w:ascii="Arial" w:hAnsi="Arial" w:cs="Arial"/>
                <w:b/>
              </w:rPr>
              <w:t>ation.</w:t>
            </w:r>
          </w:p>
        </w:tc>
      </w:tr>
    </w:tbl>
    <w:p w14:paraId="08BB5F40" w14:textId="77777777" w:rsidR="00807035" w:rsidRPr="0012538E" w:rsidRDefault="00807035" w:rsidP="00BD49E0">
      <w:pPr>
        <w:jc w:val="both"/>
        <w:rPr>
          <w:rFonts w:cs="Arial"/>
        </w:rPr>
      </w:pPr>
    </w:p>
    <w:p w14:paraId="5B8E5B7E" w14:textId="39572B48" w:rsidR="00424E9E" w:rsidRDefault="00424E9E" w:rsidP="00807035">
      <w:pPr>
        <w:pStyle w:val="BodyText2"/>
        <w:ind w:firstLine="0"/>
        <w:rPr>
          <w:rFonts w:ascii="Arial" w:hAnsi="Arial" w:cs="Arial"/>
        </w:rPr>
      </w:pPr>
    </w:p>
    <w:p w14:paraId="60243F06" w14:textId="6992A929" w:rsidR="00C81D67" w:rsidRDefault="00C81D67" w:rsidP="00807035">
      <w:pPr>
        <w:pStyle w:val="BodyText2"/>
        <w:ind w:firstLine="0"/>
        <w:rPr>
          <w:rFonts w:ascii="Arial" w:hAnsi="Arial" w:cs="Arial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val="en-GB"/>
        </w:rPr>
        <w:id w:val="1600904059"/>
        <w:docPartObj>
          <w:docPartGallery w:val="Bibliographies"/>
          <w:docPartUnique/>
        </w:docPartObj>
      </w:sdtPr>
      <w:sdtContent>
        <w:p w14:paraId="2A74B071" w14:textId="312691D8" w:rsidR="007B1272" w:rsidRPr="00457968" w:rsidRDefault="007B1272">
          <w:pPr>
            <w:pStyle w:val="Heading1"/>
            <w:rPr>
              <w:rFonts w:ascii="Arial" w:eastAsia="Times New Roman" w:hAnsi="Arial" w:cs="Arial"/>
              <w:b/>
              <w:caps/>
              <w:color w:val="auto"/>
              <w:kern w:val="14"/>
              <w:sz w:val="20"/>
              <w:szCs w:val="20"/>
              <w:lang w:val="en-GB"/>
            </w:rPr>
          </w:pPr>
          <w:r w:rsidRPr="00457968">
            <w:rPr>
              <w:rFonts w:ascii="Arial" w:eastAsia="Times New Roman" w:hAnsi="Arial" w:cs="Arial"/>
              <w:b/>
              <w:caps/>
              <w:color w:val="auto"/>
              <w:kern w:val="14"/>
              <w:sz w:val="20"/>
              <w:szCs w:val="20"/>
              <w:lang w:val="en-GB"/>
            </w:rPr>
            <w:t>References</w:t>
          </w:r>
        </w:p>
        <w:sdt>
          <w:sdtPr>
            <w:id w:val="-573587230"/>
            <w:bibliography/>
          </w:sdtPr>
          <w:sdtContent>
            <w:p w14:paraId="2763EEE3" w14:textId="77777777" w:rsidR="007B1272" w:rsidRDefault="007B1272">
              <w:pPr>
                <w:rPr>
                  <w:rFonts w:ascii="Times New Roman" w:hAnsi="Times New Roman"/>
                  <w:noProof/>
                  <w:szCs w:val="20"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298"/>
                <w:gridCol w:w="8731"/>
              </w:tblGrid>
              <w:tr w:rsidR="007B1272" w14:paraId="0912D9CD" w14:textId="77777777">
                <w:trPr>
                  <w:divId w:val="77124834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0EF67BA" w14:textId="0A5CDBAB" w:rsidR="007B1272" w:rsidRDefault="007B1272">
                    <w:pPr>
                      <w:pStyle w:val="Bibliography"/>
                      <w:rPr>
                        <w:noProof/>
                        <w:sz w:val="24"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B6B290D" w14:textId="77777777" w:rsidR="007B1272" w:rsidRDefault="007B1272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C. F. McDonald, "Recuperator considerations for future higher efficiency microturbines," </w:t>
                    </w:r>
                    <w:r>
                      <w:rPr>
                        <w:i/>
                        <w:iCs/>
                        <w:noProof/>
                        <w:lang w:val="en-US"/>
                      </w:rPr>
                      <w:t xml:space="preserve">Applied Thermal Engineering, </w:t>
                    </w:r>
                    <w:r>
                      <w:rPr>
                        <w:noProof/>
                        <w:lang w:val="en-US"/>
                      </w:rPr>
                      <w:t xml:space="preserve">vol. 23, pp. 1463-1487, 2003. </w:t>
                    </w:r>
                  </w:p>
                </w:tc>
              </w:tr>
              <w:tr w:rsidR="007B1272" w14:paraId="2307704D" w14:textId="77777777">
                <w:trPr>
                  <w:divId w:val="77124834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33A4D8A" w14:textId="77777777" w:rsidR="007B1272" w:rsidRDefault="007B1272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5EBD6639" w14:textId="77777777" w:rsidR="007B1272" w:rsidRDefault="007B1272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N. Michailidis, F. Stergioudi and A. Tsouknidas, "Deformation and energy absorption properties of powder-metallurgy produced Al foams," </w:t>
                    </w:r>
                    <w:r>
                      <w:rPr>
                        <w:i/>
                        <w:iCs/>
                        <w:noProof/>
                        <w:lang w:val="en-US"/>
                      </w:rPr>
                      <w:t xml:space="preserve">Materials Science and Engineering: A, </w:t>
                    </w:r>
                    <w:r>
                      <w:rPr>
                        <w:noProof/>
                        <w:lang w:val="en-US"/>
                      </w:rPr>
                      <w:t xml:space="preserve">vol. 528, no. 24, pp. 7222-7227, 2011. </w:t>
                    </w:r>
                  </w:p>
                </w:tc>
              </w:tr>
              <w:tr w:rsidR="007B1272" w14:paraId="6D427253" w14:textId="77777777">
                <w:trPr>
                  <w:divId w:val="77124834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F6BFA69" w14:textId="77777777" w:rsidR="007B1272" w:rsidRDefault="007B1272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C727014" w14:textId="77777777" w:rsidR="007B1272" w:rsidRDefault="007B1272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K. Boomsma and D. Poulikakos, "Metal foams as compact high performance heat exchangers," </w:t>
                    </w:r>
                    <w:r>
                      <w:rPr>
                        <w:i/>
                        <w:iCs/>
                        <w:noProof/>
                        <w:lang w:val="en-US"/>
                      </w:rPr>
                      <w:t xml:space="preserve">Mechanics of Materials, </w:t>
                    </w:r>
                    <w:r>
                      <w:rPr>
                        <w:noProof/>
                        <w:lang w:val="en-US"/>
                      </w:rPr>
                      <w:t xml:space="preserve">vol. 35, no. 12, pp. 1161-1176, 2003. </w:t>
                    </w:r>
                  </w:p>
                </w:tc>
              </w:tr>
              <w:tr w:rsidR="007B1272" w14:paraId="4E3E833A" w14:textId="77777777">
                <w:trPr>
                  <w:divId w:val="77124834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928C9CC" w14:textId="77777777" w:rsidR="007B1272" w:rsidRDefault="007B1272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CD26377" w14:textId="77777777" w:rsidR="007B1272" w:rsidRDefault="007B1272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J. A. Stasiek and T. A. Kowalewski, "Thermochromic liquid crystals applied for heat transfer research," </w:t>
                    </w:r>
                    <w:r>
                      <w:rPr>
                        <w:i/>
                        <w:iCs/>
                        <w:noProof/>
                        <w:lang w:val="en-US"/>
                      </w:rPr>
                      <w:t xml:space="preserve">OPTO-ELECTRONICS REVIEW, </w:t>
                    </w:r>
                    <w:r>
                      <w:rPr>
                        <w:noProof/>
                        <w:lang w:val="en-US"/>
                      </w:rPr>
                      <w:t xml:space="preserve">vol. 10, no. 1, pp. 1-10, 2002. </w:t>
                    </w:r>
                  </w:p>
                </w:tc>
              </w:tr>
            </w:tbl>
            <w:p w14:paraId="4F3D2E59" w14:textId="77777777" w:rsidR="007B1272" w:rsidRDefault="007B1272">
              <w:pPr>
                <w:divId w:val="771248342"/>
                <w:rPr>
                  <w:noProof/>
                </w:rPr>
              </w:pPr>
            </w:p>
            <w:p w14:paraId="792AA906" w14:textId="5E1A4500" w:rsidR="007D1A84" w:rsidRPr="00457968" w:rsidRDefault="007B1272" w:rsidP="00457968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7D1A84" w:rsidRPr="00457968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8D4E" w14:textId="77777777" w:rsidR="002D39B8" w:rsidRDefault="002D39B8">
      <w:r>
        <w:separator/>
      </w:r>
    </w:p>
  </w:endnote>
  <w:endnote w:type="continuationSeparator" w:id="0">
    <w:p w14:paraId="43323B74" w14:textId="77777777" w:rsidR="002D39B8" w:rsidRDefault="002D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DAEB" w14:textId="5F350BFA" w:rsidR="007D469E" w:rsidRDefault="007D469E" w:rsidP="00C7341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3B0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7D1A84">
      <w:rPr>
        <w:rStyle w:val="PageNumber"/>
        <w:rFonts w:ascii="Arial" w:hAnsi="Arial" w:cs="Arial"/>
        <w:sz w:val="20"/>
        <w:lang w:val="en-US"/>
      </w:rPr>
      <w:t>Pisa</w:t>
    </w:r>
    <w:r w:rsidR="00067D57">
      <w:rPr>
        <w:rStyle w:val="PageNumber"/>
        <w:rFonts w:ascii="Arial" w:hAnsi="Arial" w:cs="Arial"/>
        <w:sz w:val="20"/>
        <w:lang w:val="en-US"/>
      </w:rPr>
      <w:t xml:space="preserve">, </w:t>
    </w:r>
    <w:r w:rsidR="007D1A84">
      <w:rPr>
        <w:rStyle w:val="PageNumber"/>
        <w:rFonts w:ascii="Arial" w:hAnsi="Arial" w:cs="Arial"/>
        <w:sz w:val="20"/>
        <w:lang w:val="en-US"/>
      </w:rPr>
      <w:t>Italy</w:t>
    </w:r>
    <w:r w:rsidR="0027233E">
      <w:rPr>
        <w:rStyle w:val="PageNumber"/>
        <w:rFonts w:ascii="Arial" w:hAnsi="Arial" w:cs="Arial"/>
        <w:sz w:val="20"/>
      </w:rPr>
      <w:tab/>
    </w:r>
    <w:r w:rsidR="0027233E">
      <w:rPr>
        <w:rStyle w:val="PageNumber"/>
        <w:rFonts w:ascii="Arial" w:hAnsi="Arial" w:cs="Arial"/>
        <w:sz w:val="20"/>
      </w:rPr>
      <w:tab/>
    </w:r>
    <w:r w:rsidR="003A2321">
      <w:rPr>
        <w:rStyle w:val="PageNumber"/>
        <w:rFonts w:ascii="Arial" w:hAnsi="Arial" w:cs="Arial"/>
        <w:sz w:val="20"/>
      </w:rPr>
      <w:t>2</w:t>
    </w:r>
    <w:r w:rsidR="007D1A84">
      <w:rPr>
        <w:rStyle w:val="PageNumber"/>
        <w:rFonts w:ascii="Arial" w:hAnsi="Arial" w:cs="Arial"/>
        <w:sz w:val="20"/>
      </w:rPr>
      <w:t>8</w:t>
    </w:r>
    <w:r w:rsidR="00067D57">
      <w:rPr>
        <w:rStyle w:val="PageNumber"/>
        <w:rFonts w:ascii="Arial" w:hAnsi="Arial" w:cs="Arial"/>
        <w:sz w:val="20"/>
      </w:rPr>
      <w:t xml:space="preserve"> – </w:t>
    </w:r>
    <w:r w:rsidR="007D1A84">
      <w:rPr>
        <w:rStyle w:val="PageNumber"/>
        <w:rFonts w:ascii="Arial" w:hAnsi="Arial" w:cs="Arial"/>
        <w:sz w:val="20"/>
      </w:rPr>
      <w:t>30</w:t>
    </w:r>
    <w:r w:rsidR="00067D57">
      <w:rPr>
        <w:rStyle w:val="PageNumber"/>
        <w:rFonts w:ascii="Arial" w:hAnsi="Arial" w:cs="Arial"/>
        <w:sz w:val="20"/>
      </w:rPr>
      <w:t xml:space="preserve"> September</w:t>
    </w:r>
    <w:r>
      <w:rPr>
        <w:rStyle w:val="PageNumber"/>
        <w:rFonts w:ascii="Arial" w:hAnsi="Arial" w:cs="Arial"/>
        <w:sz w:val="20"/>
      </w:rPr>
      <w:t xml:space="preserve"> 20</w:t>
    </w:r>
    <w:r w:rsidR="00067D57">
      <w:rPr>
        <w:rStyle w:val="PageNumber"/>
        <w:rFonts w:ascii="Arial" w:hAnsi="Arial" w:cs="Arial"/>
        <w:sz w:val="20"/>
      </w:rPr>
      <w:t>2</w:t>
    </w:r>
    <w:r w:rsidR="007D1A84">
      <w:rPr>
        <w:rStyle w:val="PageNumber"/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CB9B" w14:textId="6F5A3912" w:rsidR="007D469E" w:rsidRDefault="007D469E" w:rsidP="007D1A8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7D1A84">
      <w:rPr>
        <w:rStyle w:val="PageNumber"/>
        <w:rFonts w:ascii="Arial" w:hAnsi="Arial" w:cs="Arial"/>
        <w:sz w:val="20"/>
        <w:lang w:val="en-US"/>
      </w:rPr>
      <w:t>Pisa, Italy</w:t>
    </w:r>
    <w:r w:rsidR="007D1A84">
      <w:rPr>
        <w:rStyle w:val="PageNumber"/>
        <w:rFonts w:ascii="Arial" w:hAnsi="Arial" w:cs="Arial"/>
        <w:sz w:val="20"/>
      </w:rPr>
      <w:tab/>
    </w:r>
    <w:r w:rsidR="007D1A84">
      <w:rPr>
        <w:rStyle w:val="PageNumber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40DA" w14:textId="77777777" w:rsidR="002D39B8" w:rsidRDefault="002D39B8">
      <w:r>
        <w:separator/>
      </w:r>
    </w:p>
  </w:footnote>
  <w:footnote w:type="continuationSeparator" w:id="0">
    <w:p w14:paraId="42166625" w14:textId="77777777" w:rsidR="002D39B8" w:rsidRDefault="002D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B63E" w14:textId="60EC7FBC" w:rsidR="00D824BE" w:rsidRDefault="00D824BE" w:rsidP="007D469E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0C38" w14:textId="60D21D70" w:rsidR="007D1A84" w:rsidRDefault="007D1A84" w:rsidP="007D1A84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9378B"/>
    <w:multiLevelType w:val="hybridMultilevel"/>
    <w:tmpl w:val="16368236"/>
    <w:lvl w:ilvl="0" w:tplc="CDDA989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11C6E"/>
    <w:rsid w:val="00013404"/>
    <w:rsid w:val="0002517B"/>
    <w:rsid w:val="00027524"/>
    <w:rsid w:val="00036A80"/>
    <w:rsid w:val="00040C05"/>
    <w:rsid w:val="00045583"/>
    <w:rsid w:val="0006127C"/>
    <w:rsid w:val="00064A2A"/>
    <w:rsid w:val="00065B20"/>
    <w:rsid w:val="000672C9"/>
    <w:rsid w:val="00067D57"/>
    <w:rsid w:val="00083CE2"/>
    <w:rsid w:val="000871AE"/>
    <w:rsid w:val="00095C91"/>
    <w:rsid w:val="000A04AA"/>
    <w:rsid w:val="000A3D00"/>
    <w:rsid w:val="000B31C9"/>
    <w:rsid w:val="000C367D"/>
    <w:rsid w:val="000C481B"/>
    <w:rsid w:val="000C4C9E"/>
    <w:rsid w:val="000C7D97"/>
    <w:rsid w:val="000D430B"/>
    <w:rsid w:val="000E37D5"/>
    <w:rsid w:val="000F3E96"/>
    <w:rsid w:val="000F4D4C"/>
    <w:rsid w:val="00101839"/>
    <w:rsid w:val="001039AD"/>
    <w:rsid w:val="0011667F"/>
    <w:rsid w:val="0012538E"/>
    <w:rsid w:val="001265DC"/>
    <w:rsid w:val="0013161D"/>
    <w:rsid w:val="00132308"/>
    <w:rsid w:val="00137880"/>
    <w:rsid w:val="001445A8"/>
    <w:rsid w:val="00176033"/>
    <w:rsid w:val="0019032E"/>
    <w:rsid w:val="001B3CB5"/>
    <w:rsid w:val="001B5E42"/>
    <w:rsid w:val="001C71BF"/>
    <w:rsid w:val="001C759B"/>
    <w:rsid w:val="001E0249"/>
    <w:rsid w:val="00205932"/>
    <w:rsid w:val="002073C6"/>
    <w:rsid w:val="00212B09"/>
    <w:rsid w:val="00226EFF"/>
    <w:rsid w:val="00237ACB"/>
    <w:rsid w:val="00247C8F"/>
    <w:rsid w:val="002525CA"/>
    <w:rsid w:val="00253933"/>
    <w:rsid w:val="002636A4"/>
    <w:rsid w:val="0027233E"/>
    <w:rsid w:val="00275BD2"/>
    <w:rsid w:val="00284C93"/>
    <w:rsid w:val="00285127"/>
    <w:rsid w:val="00294E6A"/>
    <w:rsid w:val="002B4B4B"/>
    <w:rsid w:val="002D26B3"/>
    <w:rsid w:val="002D39B8"/>
    <w:rsid w:val="002D6787"/>
    <w:rsid w:val="002E2207"/>
    <w:rsid w:val="002F09CA"/>
    <w:rsid w:val="003071B8"/>
    <w:rsid w:val="003114C2"/>
    <w:rsid w:val="00311BEA"/>
    <w:rsid w:val="00315364"/>
    <w:rsid w:val="00321FCA"/>
    <w:rsid w:val="00330BF8"/>
    <w:rsid w:val="0033163D"/>
    <w:rsid w:val="00333646"/>
    <w:rsid w:val="003348C8"/>
    <w:rsid w:val="003574AB"/>
    <w:rsid w:val="003612C2"/>
    <w:rsid w:val="00362B6D"/>
    <w:rsid w:val="00365BA9"/>
    <w:rsid w:val="003745AF"/>
    <w:rsid w:val="003A1BB5"/>
    <w:rsid w:val="003A2321"/>
    <w:rsid w:val="003B5405"/>
    <w:rsid w:val="003C6442"/>
    <w:rsid w:val="003D5D56"/>
    <w:rsid w:val="003D7492"/>
    <w:rsid w:val="003E165E"/>
    <w:rsid w:val="003E238E"/>
    <w:rsid w:val="003F79C0"/>
    <w:rsid w:val="00404301"/>
    <w:rsid w:val="004168D1"/>
    <w:rsid w:val="00422955"/>
    <w:rsid w:val="00423864"/>
    <w:rsid w:val="00424E9E"/>
    <w:rsid w:val="00432CDA"/>
    <w:rsid w:val="00444F20"/>
    <w:rsid w:val="00445E62"/>
    <w:rsid w:val="00457968"/>
    <w:rsid w:val="00457D79"/>
    <w:rsid w:val="0046676B"/>
    <w:rsid w:val="00477E30"/>
    <w:rsid w:val="00484BC2"/>
    <w:rsid w:val="00484F6D"/>
    <w:rsid w:val="00494BF3"/>
    <w:rsid w:val="004C26EA"/>
    <w:rsid w:val="004C6029"/>
    <w:rsid w:val="004C6871"/>
    <w:rsid w:val="004E5052"/>
    <w:rsid w:val="004E764D"/>
    <w:rsid w:val="004F2085"/>
    <w:rsid w:val="004F7BDA"/>
    <w:rsid w:val="0050596E"/>
    <w:rsid w:val="0051408D"/>
    <w:rsid w:val="00516D7E"/>
    <w:rsid w:val="00526771"/>
    <w:rsid w:val="0054216C"/>
    <w:rsid w:val="00545A49"/>
    <w:rsid w:val="0055100E"/>
    <w:rsid w:val="00554EBD"/>
    <w:rsid w:val="00562188"/>
    <w:rsid w:val="00570BA1"/>
    <w:rsid w:val="00590D1D"/>
    <w:rsid w:val="00592016"/>
    <w:rsid w:val="005A0FE8"/>
    <w:rsid w:val="005A274D"/>
    <w:rsid w:val="005A4070"/>
    <w:rsid w:val="005B32E1"/>
    <w:rsid w:val="005E617B"/>
    <w:rsid w:val="005E799F"/>
    <w:rsid w:val="00620774"/>
    <w:rsid w:val="00620F4C"/>
    <w:rsid w:val="006211FC"/>
    <w:rsid w:val="00621E8C"/>
    <w:rsid w:val="00630B7A"/>
    <w:rsid w:val="00633EDC"/>
    <w:rsid w:val="00647B5C"/>
    <w:rsid w:val="00661CD4"/>
    <w:rsid w:val="006803A9"/>
    <w:rsid w:val="00680D56"/>
    <w:rsid w:val="006824A0"/>
    <w:rsid w:val="006843B4"/>
    <w:rsid w:val="00685831"/>
    <w:rsid w:val="006A46F1"/>
    <w:rsid w:val="006A52C2"/>
    <w:rsid w:val="006B44C0"/>
    <w:rsid w:val="006C4B50"/>
    <w:rsid w:val="006C63CF"/>
    <w:rsid w:val="006D549D"/>
    <w:rsid w:val="00715950"/>
    <w:rsid w:val="0072143D"/>
    <w:rsid w:val="007232AC"/>
    <w:rsid w:val="00730CA1"/>
    <w:rsid w:val="00741184"/>
    <w:rsid w:val="00742E4E"/>
    <w:rsid w:val="00752ECC"/>
    <w:rsid w:val="0076324A"/>
    <w:rsid w:val="007657BC"/>
    <w:rsid w:val="00782D65"/>
    <w:rsid w:val="00790E3B"/>
    <w:rsid w:val="00791559"/>
    <w:rsid w:val="007A1555"/>
    <w:rsid w:val="007A6153"/>
    <w:rsid w:val="007B1272"/>
    <w:rsid w:val="007B7D8E"/>
    <w:rsid w:val="007C30D3"/>
    <w:rsid w:val="007D1A84"/>
    <w:rsid w:val="007D469E"/>
    <w:rsid w:val="007D4B33"/>
    <w:rsid w:val="0080624A"/>
    <w:rsid w:val="00807035"/>
    <w:rsid w:val="00813492"/>
    <w:rsid w:val="0081493D"/>
    <w:rsid w:val="0082158C"/>
    <w:rsid w:val="008226B7"/>
    <w:rsid w:val="008308D5"/>
    <w:rsid w:val="008312DF"/>
    <w:rsid w:val="008329AD"/>
    <w:rsid w:val="00846D78"/>
    <w:rsid w:val="00852E4B"/>
    <w:rsid w:val="008621B8"/>
    <w:rsid w:val="008709C0"/>
    <w:rsid w:val="008813C4"/>
    <w:rsid w:val="00884DEA"/>
    <w:rsid w:val="0088545D"/>
    <w:rsid w:val="0089449D"/>
    <w:rsid w:val="008C226A"/>
    <w:rsid w:val="008D0382"/>
    <w:rsid w:val="008D76C5"/>
    <w:rsid w:val="008E30B1"/>
    <w:rsid w:val="008F4CAA"/>
    <w:rsid w:val="008F5DA3"/>
    <w:rsid w:val="0090062B"/>
    <w:rsid w:val="00903B53"/>
    <w:rsid w:val="00904A5C"/>
    <w:rsid w:val="00914EED"/>
    <w:rsid w:val="00920DFF"/>
    <w:rsid w:val="009239FE"/>
    <w:rsid w:val="00925734"/>
    <w:rsid w:val="00927C0B"/>
    <w:rsid w:val="00930D6E"/>
    <w:rsid w:val="00931635"/>
    <w:rsid w:val="009474D1"/>
    <w:rsid w:val="00961D3C"/>
    <w:rsid w:val="00962220"/>
    <w:rsid w:val="00963F5B"/>
    <w:rsid w:val="00972F06"/>
    <w:rsid w:val="00984EBC"/>
    <w:rsid w:val="009A1B94"/>
    <w:rsid w:val="009B091A"/>
    <w:rsid w:val="009D4213"/>
    <w:rsid w:val="009E0652"/>
    <w:rsid w:val="009E5427"/>
    <w:rsid w:val="009F01FE"/>
    <w:rsid w:val="009F585A"/>
    <w:rsid w:val="00A0081D"/>
    <w:rsid w:val="00A038B2"/>
    <w:rsid w:val="00A25649"/>
    <w:rsid w:val="00A375AE"/>
    <w:rsid w:val="00A43D86"/>
    <w:rsid w:val="00A47555"/>
    <w:rsid w:val="00A639C7"/>
    <w:rsid w:val="00A924DA"/>
    <w:rsid w:val="00AA3ACF"/>
    <w:rsid w:val="00AA48F8"/>
    <w:rsid w:val="00AA63E7"/>
    <w:rsid w:val="00AB549E"/>
    <w:rsid w:val="00AB612A"/>
    <w:rsid w:val="00AB7CF2"/>
    <w:rsid w:val="00AD0642"/>
    <w:rsid w:val="00AE3033"/>
    <w:rsid w:val="00AF24D7"/>
    <w:rsid w:val="00B0490B"/>
    <w:rsid w:val="00B10F99"/>
    <w:rsid w:val="00B47D74"/>
    <w:rsid w:val="00B962DF"/>
    <w:rsid w:val="00BA1CBC"/>
    <w:rsid w:val="00BB3381"/>
    <w:rsid w:val="00BB50AD"/>
    <w:rsid w:val="00BD1B97"/>
    <w:rsid w:val="00BD205B"/>
    <w:rsid w:val="00BD49E0"/>
    <w:rsid w:val="00BE5628"/>
    <w:rsid w:val="00BE7270"/>
    <w:rsid w:val="00BF32E0"/>
    <w:rsid w:val="00C07471"/>
    <w:rsid w:val="00C1135E"/>
    <w:rsid w:val="00C12679"/>
    <w:rsid w:val="00C17AEC"/>
    <w:rsid w:val="00C2404A"/>
    <w:rsid w:val="00C36D9E"/>
    <w:rsid w:val="00C5021B"/>
    <w:rsid w:val="00C60F53"/>
    <w:rsid w:val="00C73411"/>
    <w:rsid w:val="00C80086"/>
    <w:rsid w:val="00C81D67"/>
    <w:rsid w:val="00C945C6"/>
    <w:rsid w:val="00C97B6E"/>
    <w:rsid w:val="00CA13A8"/>
    <w:rsid w:val="00CC3EFD"/>
    <w:rsid w:val="00CE3C0B"/>
    <w:rsid w:val="00CE78C7"/>
    <w:rsid w:val="00CF0423"/>
    <w:rsid w:val="00CF348E"/>
    <w:rsid w:val="00D04B98"/>
    <w:rsid w:val="00D05EDE"/>
    <w:rsid w:val="00D11BA3"/>
    <w:rsid w:val="00D13613"/>
    <w:rsid w:val="00D13B06"/>
    <w:rsid w:val="00D3237A"/>
    <w:rsid w:val="00D47582"/>
    <w:rsid w:val="00D50737"/>
    <w:rsid w:val="00D6013E"/>
    <w:rsid w:val="00D61191"/>
    <w:rsid w:val="00D63341"/>
    <w:rsid w:val="00D66CB4"/>
    <w:rsid w:val="00D7005F"/>
    <w:rsid w:val="00D824BE"/>
    <w:rsid w:val="00D82798"/>
    <w:rsid w:val="00DA4CF5"/>
    <w:rsid w:val="00DA5406"/>
    <w:rsid w:val="00DB5FF1"/>
    <w:rsid w:val="00DC14EC"/>
    <w:rsid w:val="00DD22E9"/>
    <w:rsid w:val="00DD2910"/>
    <w:rsid w:val="00DE30A9"/>
    <w:rsid w:val="00DE550C"/>
    <w:rsid w:val="00DF781A"/>
    <w:rsid w:val="00E03BB9"/>
    <w:rsid w:val="00E122A8"/>
    <w:rsid w:val="00E1451A"/>
    <w:rsid w:val="00E17294"/>
    <w:rsid w:val="00E27767"/>
    <w:rsid w:val="00E409A9"/>
    <w:rsid w:val="00E438F0"/>
    <w:rsid w:val="00E5768C"/>
    <w:rsid w:val="00E67BB4"/>
    <w:rsid w:val="00E765BB"/>
    <w:rsid w:val="00E8136A"/>
    <w:rsid w:val="00E9615C"/>
    <w:rsid w:val="00E9707E"/>
    <w:rsid w:val="00EA7DFD"/>
    <w:rsid w:val="00EB17D2"/>
    <w:rsid w:val="00EC1A49"/>
    <w:rsid w:val="00EC25AD"/>
    <w:rsid w:val="00EC31A2"/>
    <w:rsid w:val="00EE5932"/>
    <w:rsid w:val="00EE5A95"/>
    <w:rsid w:val="00EF6EFA"/>
    <w:rsid w:val="00F014F8"/>
    <w:rsid w:val="00F037BA"/>
    <w:rsid w:val="00F1064D"/>
    <w:rsid w:val="00F15FD1"/>
    <w:rsid w:val="00F24AC9"/>
    <w:rsid w:val="00F31F04"/>
    <w:rsid w:val="00F34099"/>
    <w:rsid w:val="00F42335"/>
    <w:rsid w:val="00F46B44"/>
    <w:rsid w:val="00F60C84"/>
    <w:rsid w:val="00F73C8B"/>
    <w:rsid w:val="00F7506A"/>
    <w:rsid w:val="00FA0597"/>
    <w:rsid w:val="00FA35FD"/>
    <w:rsid w:val="00FB483B"/>
    <w:rsid w:val="00FB516B"/>
    <w:rsid w:val="00FC5B23"/>
    <w:rsid w:val="00FD4905"/>
    <w:rsid w:val="00FD7385"/>
    <w:rsid w:val="00FE4229"/>
    <w:rsid w:val="00FF153D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27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Tables"/>
    <w:basedOn w:val="Normal"/>
    <w:next w:val="Normal"/>
    <w:semiHidden/>
    <w:pPr>
      <w:ind w:left="480" w:hanging="480"/>
      <w:jc w:val="both"/>
    </w:pPr>
    <w:rPr>
      <w:sz w:val="24"/>
      <w:szCs w:val="20"/>
    </w:rPr>
  </w:style>
  <w:style w:type="paragraph" w:customStyle="1" w:styleId="AbstractClauseTitle">
    <w:name w:val="Abstract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le">
    <w:name w:val="Title"/>
    <w:basedOn w:val="Normal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7D1A84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7D1A84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12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7B1272"/>
  </w:style>
  <w:style w:type="paragraph" w:styleId="Revision">
    <w:name w:val="Revision"/>
    <w:hidden/>
    <w:uiPriority w:val="99"/>
    <w:semiHidden/>
    <w:rsid w:val="0054216C"/>
    <w:rPr>
      <w:rFonts w:ascii="Arial" w:hAnsi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McD03</b:Tag>
    <b:SourceType>JournalArticle</b:SourceType>
    <b:Guid>{2E418FB3-09E2-41C2-8014-07300EE14265}</b:Guid>
    <b:Title>Recuperator considerations for future higher efficiency microturbines</b:Title>
    <b:Year>2003</b:Year>
    <b:Author>
      <b:Author>
        <b:NameList>
          <b:Person>
            <b:Last>McDonald</b:Last>
            <b:First>C.</b:First>
            <b:Middle>F.</b:Middle>
          </b:Person>
        </b:NameList>
      </b:Author>
    </b:Author>
    <b:Volume>23</b:Volume>
    <b:Pages>1463-1487</b:Pages>
    <b:JournalName>Applied Thermal Engineering</b:JournalName>
    <b:RefOrder>1</b:RefOrder>
  </b:Source>
  <b:Source>
    <b:Tag>Mic11</b:Tag>
    <b:SourceType>JournalArticle</b:SourceType>
    <b:Guid>{2D50170C-FE4F-40D0-A8C6-1EC7591C3C5B}</b:Guid>
    <b:Title>Deformation and energy absorption properties of powder-metallurgy produced Al foams</b:Title>
    <b:JournalName>Materials Science and Engineering: A</b:JournalName>
    <b:Year>2011</b:Year>
    <b:Pages>7222-7227</b:Pages>
    <b:Volume>528</b:Volume>
    <b:Issue>24</b:Issue>
    <b:Author>
      <b:Author>
        <b:NameList>
          <b:Person>
            <b:Last>Michailidis</b:Last>
            <b:First>N.</b:First>
          </b:Person>
          <b:Person>
            <b:Last>Stergioudi</b:Last>
            <b:First>F.</b:First>
          </b:Person>
          <b:Person>
            <b:Last>Tsouknidas</b:Last>
            <b:First>A.</b:First>
          </b:Person>
        </b:NameList>
      </b:Author>
    </b:Author>
    <b:RefOrder>2</b:RefOrder>
  </b:Source>
  <b:Source>
    <b:Tag>Sta02</b:Tag>
    <b:SourceType>JournalArticle</b:SourceType>
    <b:Guid>{4B0DE5A0-E9C5-40AA-A4B3-953A2D8ACD2E}</b:Guid>
    <b:Title>Thermochromic liquid crystals applied for heat transfer research</b:Title>
    <b:Year>2002</b:Year>
    <b:JournalName>OPTO-ELECTRONICS REVIEW</b:JournalName>
    <b:Pages>1-10</b:Pages>
    <b:Volume>10</b:Volume>
    <b:Issue>1</b:Issue>
    <b:ConferenceName>SPIE - The International Society for Optical Engineering</b:ConferenceName>
    <b:Author>
      <b:Author>
        <b:NameList>
          <b:Person>
            <b:Last>Stasiek</b:Last>
            <b:Middle>A.</b:Middle>
            <b:First>J.</b:First>
          </b:Person>
          <b:Person>
            <b:Last>Kowalewski</b:Last>
            <b:Middle>A.</b:Middle>
            <b:First>T.</b:First>
          </b:Person>
        </b:NameList>
      </b:Author>
    </b:Author>
    <b:RefOrder>4</b:RefOrder>
  </b:Source>
  <b:Source>
    <b:Tag>Boo03</b:Tag>
    <b:SourceType>JournalArticle</b:SourceType>
    <b:Guid>{A7F69D6E-4596-40A3-B141-EA5ED091F508}</b:Guid>
    <b:Title>Metal foams as compact high performance heat exchangers</b:Title>
    <b:JournalName>Mechanics of Materials</b:JournalName>
    <b:Year>2003</b:Year>
    <b:Pages>1161-1176</b:Pages>
    <b:Volume>35</b:Volume>
    <b:Issue>12</b:Issue>
    <b:Author>
      <b:Author>
        <b:NameList>
          <b:Person>
            <b:Last>Boomsma</b:Last>
            <b:First>K.</b:First>
          </b:Person>
          <b:Person>
            <b:Last>Poulikakos</b:Last>
            <b:First>D.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5763EE3F-2DFC-4DB1-8B79-3653D1FC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>KTH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Panagiota Chatzi</cp:lastModifiedBy>
  <cp:revision>267</cp:revision>
  <dcterms:created xsi:type="dcterms:W3CDTF">2022-07-30T05:44:00Z</dcterms:created>
  <dcterms:modified xsi:type="dcterms:W3CDTF">2022-07-30T12:50:00Z</dcterms:modified>
</cp:coreProperties>
</file>