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5A5DF0F5" w:rsidR="007D469E" w:rsidRDefault="00E01E3F">
      <w:pPr>
        <w:pStyle w:val="Titre"/>
      </w:pPr>
      <w:r>
        <w:t xml:space="preserve">Evolution of </w:t>
      </w:r>
      <w:r w:rsidR="001A409D">
        <w:t>a five</w:t>
      </w:r>
      <w:r w:rsidR="006301B2">
        <w:t>-</w:t>
      </w:r>
      <w:r w:rsidR="001A409D">
        <w:t xml:space="preserve">hole probe </w:t>
      </w:r>
      <w:r>
        <w:t>cali</w:t>
      </w:r>
      <w:r w:rsidR="00A76197">
        <w:t>b</w:t>
      </w:r>
      <w:r>
        <w:t>ration</w:t>
      </w:r>
      <w:r w:rsidR="00457E0F">
        <w:t xml:space="preserve"> </w:t>
      </w:r>
      <w:r>
        <w:t>NEAR a wall</w:t>
      </w:r>
    </w:p>
    <w:p w14:paraId="160C5F8A" w14:textId="77777777" w:rsidR="007D469E" w:rsidRDefault="007D469E"/>
    <w:p w14:paraId="73B9E162" w14:textId="77777777" w:rsidR="007D469E" w:rsidRDefault="007D469E"/>
    <w:tbl>
      <w:tblPr>
        <w:tblW w:w="4680" w:type="dxa"/>
        <w:jc w:val="center"/>
        <w:tblLayout w:type="fixed"/>
        <w:tblLook w:val="0000" w:firstRow="0" w:lastRow="0" w:firstColumn="0" w:lastColumn="0" w:noHBand="0" w:noVBand="0"/>
      </w:tblPr>
      <w:tblGrid>
        <w:gridCol w:w="4680"/>
      </w:tblGrid>
      <w:tr w:rsidR="00F451AE" w14:paraId="5C7E3CA7" w14:textId="77777777" w:rsidTr="00F451AE">
        <w:trPr>
          <w:jc w:val="center"/>
        </w:trPr>
        <w:tc>
          <w:tcPr>
            <w:tcW w:w="4680" w:type="dxa"/>
          </w:tcPr>
          <w:p w14:paraId="3D086BE8" w14:textId="4D3C4817" w:rsidR="00F451AE" w:rsidRPr="00E01E3F" w:rsidRDefault="00F451AE">
            <w:pPr>
              <w:pStyle w:val="Affiliation"/>
              <w:rPr>
                <w:lang w:val="fr-FR"/>
              </w:rPr>
            </w:pPr>
            <w:r w:rsidRPr="00E01E3F">
              <w:rPr>
                <w:lang w:val="fr-FR"/>
              </w:rPr>
              <w:t>Adrien VASSEUR</w:t>
            </w:r>
          </w:p>
          <w:p w14:paraId="1CA6710D" w14:textId="0D1B6566" w:rsidR="00F451AE" w:rsidRDefault="00F451AE">
            <w:pPr>
              <w:pStyle w:val="Affiliation"/>
              <w:rPr>
                <w:lang w:val="fr-FR"/>
              </w:rPr>
            </w:pPr>
            <w:r w:rsidRPr="00D577E9">
              <w:rPr>
                <w:lang w:val="fr-FR"/>
              </w:rPr>
              <w:t>Institut Supérieur de l’Aéronautique e</w:t>
            </w:r>
            <w:r>
              <w:rPr>
                <w:lang w:val="fr-FR"/>
              </w:rPr>
              <w:t>t de l’Espace-SUPAERO, Toulouse, France</w:t>
            </w:r>
          </w:p>
          <w:p w14:paraId="6398AE6E" w14:textId="0E360928" w:rsidR="00F451AE" w:rsidRDefault="00F451AE">
            <w:pPr>
              <w:pStyle w:val="Affiliation"/>
            </w:pPr>
            <w:r w:rsidRPr="00D577E9">
              <w:t>von Karman Institute for Fluid Dynamics, Rhode-S</w:t>
            </w:r>
            <w:r>
              <w:t>aint-</w:t>
            </w:r>
            <w:proofErr w:type="spellStart"/>
            <w:r>
              <w:t>Genese</w:t>
            </w:r>
            <w:proofErr w:type="spellEnd"/>
            <w:r>
              <w:t>, Belgium</w:t>
            </w:r>
          </w:p>
          <w:p w14:paraId="5E039DB4" w14:textId="34DA4198" w:rsidR="00F451AE" w:rsidRPr="003D5D20" w:rsidRDefault="00F451AE">
            <w:pPr>
              <w:pStyle w:val="Affiliation"/>
              <w:rPr>
                <w:lang w:val="fr-FR"/>
              </w:rPr>
            </w:pPr>
            <w:r w:rsidRPr="003D5D20">
              <w:rPr>
                <w:lang w:val="fr-FR"/>
              </w:rPr>
              <w:t>SAFRAN, Magny-les-Hameaux, France</w:t>
            </w:r>
          </w:p>
          <w:p w14:paraId="07206E23" w14:textId="77777777" w:rsidR="00F451AE" w:rsidRPr="003D5D20" w:rsidRDefault="00F451AE">
            <w:pPr>
              <w:pStyle w:val="Affiliation"/>
              <w:rPr>
                <w:lang w:val="fr-FR"/>
              </w:rPr>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0151206C" w14:textId="21FE93D3" w:rsidR="007D469E" w:rsidRDefault="006301B2" w:rsidP="006324CC">
      <w:pPr>
        <w:pStyle w:val="Corpsdetexte2"/>
      </w:pPr>
      <w:r>
        <w:t xml:space="preserve">Five-hole probes </w:t>
      </w:r>
      <w:r w:rsidR="008E66F9">
        <w:t>(5HP) are a common tool for measurements of the velocity in turbomachinery studies. In those applications, the spaces are confined, which drives the probes to get close to walls. The proximity of the wall affects the behavior of the 5HP</w:t>
      </w:r>
      <w:r>
        <w:t xml:space="preserve">. The </w:t>
      </w:r>
      <w:r w:rsidR="00E41E7F">
        <w:t>wall-r</w:t>
      </w:r>
      <w:bookmarkStart w:id="0" w:name="_GoBack"/>
      <w:bookmarkEnd w:id="0"/>
      <w:r w:rsidR="00E41E7F">
        <w:t xml:space="preserve">elated </w:t>
      </w:r>
      <w:r>
        <w:t xml:space="preserve">evolution of the calibration </w:t>
      </w:r>
      <w:r w:rsidR="00E41E7F">
        <w:t xml:space="preserve">of two hemispheric L-shaped 3D printed </w:t>
      </w:r>
      <w:proofErr w:type="gramStart"/>
      <w:r w:rsidR="00E41E7F">
        <w:t>five hole</w:t>
      </w:r>
      <w:proofErr w:type="gramEnd"/>
      <w:r w:rsidR="00E41E7F">
        <w:t xml:space="preserve"> probes is investigated in a low speed wind tunnel. </w:t>
      </w:r>
      <w:r w:rsidR="001E668C">
        <w:t xml:space="preserve">2D Particle Image Velocimetry (PIV) and pressure measurements were carried out. </w:t>
      </w:r>
      <w:r w:rsidR="00194018">
        <w:t>The wall proximity causes the probe to measure that the flow goes away from the wall whereas the boundary layer causes the probe to feel that the flow direction is towards the wall.</w:t>
      </w:r>
    </w:p>
    <w:p w14:paraId="40D40FE9" w14:textId="77777777" w:rsidR="00F34BD1" w:rsidRDefault="00F34BD1" w:rsidP="006324CC">
      <w:pPr>
        <w:pStyle w:val="Corpsdetexte2"/>
      </w:pPr>
    </w:p>
    <w:p w14:paraId="205582DD" w14:textId="77777777" w:rsidR="007D469E" w:rsidRDefault="007D469E">
      <w:pPr>
        <w:pStyle w:val="AbstractClauseTitle"/>
      </w:pPr>
      <w:r>
        <w:t>introduction</w:t>
      </w:r>
    </w:p>
    <w:p w14:paraId="3C797896" w14:textId="3B640AE4" w:rsidR="001E668C" w:rsidRDefault="006301B2">
      <w:pPr>
        <w:pStyle w:val="Corpsdetexte2"/>
      </w:pPr>
      <w:r>
        <w:t>Five-hole</w:t>
      </w:r>
      <w:r w:rsidR="00F451AE">
        <w:t xml:space="preserve"> probes are a useful tool in turbomachinery measurements. They are robust and don’t require optical access. </w:t>
      </w:r>
      <w:r w:rsidR="00816C59">
        <w:t>However,</w:t>
      </w:r>
      <w:r w:rsidR="00F451AE">
        <w:t xml:space="preserve"> some problems are encountered when using them in this setting: their big size in the turbomachine veins affects the flow; they interact with nearby surfaces; the flow is different from the calibration flow which affects the way the data should be interpreted. In particular, </w:t>
      </w:r>
      <w:r w:rsidR="00322B24">
        <w:t>near the walls of the vein, the probe blocks the flow and changes its direction [</w:t>
      </w:r>
      <w:r w:rsidR="00717179">
        <w:t>1</w:t>
      </w:r>
      <w:r w:rsidR="00322B24">
        <w:t>].</w:t>
      </w:r>
      <w:r w:rsidR="002303F0">
        <w:t xml:space="preserve"> The boundary layer on the wall adds complexity to the situation.</w:t>
      </w:r>
    </w:p>
    <w:p w14:paraId="74C1ACAA" w14:textId="00D29B9C" w:rsidR="001E668C" w:rsidRDefault="001E668C" w:rsidP="001E668C">
      <w:pPr>
        <w:pStyle w:val="Corpsdetexte2"/>
      </w:pPr>
      <w:r>
        <w:t xml:space="preserve">The tunnel used is the L-12 wind tunnel in von Karman </w:t>
      </w:r>
      <w:proofErr w:type="spellStart"/>
      <w:r>
        <w:t>Institude</w:t>
      </w:r>
      <w:proofErr w:type="spellEnd"/>
      <w:r>
        <w:t xml:space="preserve"> for Fluid Dynamics (VKI), that can reach Mach 0.05 at ambient temperature and pressure. The probes have a diameter of 8mm and 16mm. A flat plate with a sharp bevel was mounted in the test section to obtain a wall with a small boundary layer.</w:t>
      </w:r>
    </w:p>
    <w:p w14:paraId="0B8A1189" w14:textId="19C711DA" w:rsidR="007D469E" w:rsidRDefault="001E668C">
      <w:pPr>
        <w:pStyle w:val="Corpsdetexte2"/>
      </w:pPr>
      <w:r>
        <w:t xml:space="preserve">The calibration coefficients were measured at different distances from the flat plate, at two locations downstream the </w:t>
      </w:r>
      <w:r w:rsidR="00816C59">
        <w:t>start of the flat plate to vary the boundary layer thickness.</w:t>
      </w:r>
    </w:p>
    <w:p w14:paraId="4ACF6B0E" w14:textId="77777777" w:rsidR="007D469E" w:rsidRDefault="007D469E" w:rsidP="007D469E">
      <w:pPr>
        <w:pStyle w:val="NomenclatureClauseTitle"/>
      </w:pPr>
      <w:r>
        <w:t>RESULTS and DISCUSSION</w:t>
      </w:r>
    </w:p>
    <w:p w14:paraId="332FF041" w14:textId="322EA5F3" w:rsidR="00F34BD1" w:rsidRDefault="00717179">
      <w:pPr>
        <w:pStyle w:val="Corpsdetexte2"/>
      </w:pPr>
      <w:r>
        <w:t xml:space="preserve">Without the probe, the flow is parallel to the wall. </w:t>
      </w:r>
      <w:r w:rsidR="00194018">
        <w:t xml:space="preserve">The wall proximity effect appears from two to three diameters away from the wall. The probe measures a </w:t>
      </w:r>
      <w:r>
        <w:t xml:space="preserve">pitch diverging from the wall as it gets closer to the wall. The boundary layer has the opposite effect. These findings are coherent with the work of Bailey [1]. The magnitude of these two phenomena and their interaction will be analysed deeper </w:t>
      </w:r>
      <w:r w:rsidR="00F34BD1">
        <w:t>once other experiments are finished in four weeks.</w:t>
      </w:r>
      <w:r>
        <w:t xml:space="preserve"> One of those experiments is about the boundary layer effect away from the wall and will help understand the results of the experiment subject of this document.</w:t>
      </w:r>
    </w:p>
    <w:p w14:paraId="28351A01" w14:textId="4E0C62BE" w:rsidR="00F34BD1" w:rsidRDefault="003D5D20">
      <w:pPr>
        <w:pStyle w:val="Corpsdetexte2"/>
      </w:pPr>
      <w:r>
        <w:t xml:space="preserve">No hysteresis </w:t>
      </w:r>
      <w:r w:rsidR="00E41E7F">
        <w:t>was found when getting closer or further from the wall</w:t>
      </w:r>
      <w:r>
        <w:t>.</w:t>
      </w:r>
    </w:p>
    <w:p w14:paraId="5BF56C33" w14:textId="397A7FDF" w:rsidR="007D469E" w:rsidRDefault="003D5D20" w:rsidP="00717179">
      <w:pPr>
        <w:pStyle w:val="Corpsdetexte2"/>
      </w:pPr>
      <w:r>
        <w:t xml:space="preserve">The experimental conditions are far from engine conditions. We </w:t>
      </w:r>
      <w:r w:rsidR="00E41E7F">
        <w:t xml:space="preserve">are planning on using </w:t>
      </w:r>
      <w:r>
        <w:t xml:space="preserve">CFD </w:t>
      </w:r>
      <w:r w:rsidR="00E41E7F">
        <w:t>to</w:t>
      </w:r>
      <w:r>
        <w:t xml:space="preserve"> help learn about </w:t>
      </w:r>
      <w:r w:rsidR="00E41E7F">
        <w:t xml:space="preserve">this problem in </w:t>
      </w:r>
      <w:r>
        <w:t>engine-like conditions.</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Corpsdetexte2"/>
              <w:ind w:firstLine="0"/>
              <w:jc w:val="center"/>
            </w:pPr>
          </w:p>
          <w:p w14:paraId="77661A85" w14:textId="77777777" w:rsidR="007D469E" w:rsidRDefault="007D469E" w:rsidP="007D469E">
            <w:pPr>
              <w:pStyle w:val="Corpsdetexte2"/>
              <w:ind w:firstLine="0"/>
              <w:jc w:val="center"/>
            </w:pPr>
          </w:p>
          <w:p w14:paraId="23146039" w14:textId="77777777" w:rsidR="007D469E" w:rsidRDefault="007D469E" w:rsidP="007D469E">
            <w:pPr>
              <w:pStyle w:val="Corpsdetexte2"/>
              <w:ind w:firstLine="0"/>
              <w:jc w:val="center"/>
            </w:pPr>
          </w:p>
          <w:p w14:paraId="5FBC2094" w14:textId="77777777" w:rsidR="007D469E" w:rsidRDefault="007D469E" w:rsidP="007D469E">
            <w:pPr>
              <w:pStyle w:val="Corpsdetexte2"/>
              <w:ind w:firstLine="0"/>
              <w:jc w:val="center"/>
            </w:pPr>
          </w:p>
          <w:p w14:paraId="4F3ABE9B" w14:textId="77777777" w:rsidR="007D469E" w:rsidRDefault="007D469E" w:rsidP="007D469E">
            <w:pPr>
              <w:pStyle w:val="Corpsdetexte2"/>
              <w:ind w:firstLine="0"/>
              <w:jc w:val="center"/>
            </w:pPr>
          </w:p>
          <w:p w14:paraId="60DEF1C6" w14:textId="77777777" w:rsidR="007D469E" w:rsidRDefault="00F34BD1" w:rsidP="00F34BD1">
            <w:pPr>
              <w:pStyle w:val="Corpsdetexte2"/>
              <w:ind w:firstLine="0"/>
              <w:jc w:val="center"/>
            </w:pPr>
            <w:r>
              <w:rPr>
                <w:noProof/>
              </w:rPr>
              <w:lastRenderedPageBreak/>
              <w:drawing>
                <wp:inline distT="0" distB="0" distL="0" distR="0" wp14:anchorId="4EF86638" wp14:editId="50193D42">
                  <wp:extent cx="5730240" cy="309372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0240" cy="3093720"/>
                          </a:xfrm>
                          <a:prstGeom prst="rect">
                            <a:avLst/>
                          </a:prstGeom>
                          <a:noFill/>
                          <a:ln>
                            <a:noFill/>
                          </a:ln>
                        </pic:spPr>
                      </pic:pic>
                    </a:graphicData>
                  </a:graphic>
                </wp:inline>
              </w:drawing>
            </w:r>
          </w:p>
          <w:p w14:paraId="17C52184" w14:textId="1798ED93" w:rsidR="00F34BD1" w:rsidRDefault="00F34BD1" w:rsidP="00F34BD1">
            <w:pPr>
              <w:pStyle w:val="Corpsdetexte2"/>
              <w:ind w:firstLine="0"/>
              <w:jc w:val="center"/>
            </w:pPr>
          </w:p>
        </w:tc>
      </w:tr>
      <w:tr w:rsidR="007D469E" w14:paraId="5C65E74C" w14:textId="77777777" w:rsidTr="007D469E">
        <w:trPr>
          <w:jc w:val="center"/>
        </w:trPr>
        <w:tc>
          <w:tcPr>
            <w:tcW w:w="9245" w:type="dxa"/>
            <w:shd w:val="clear" w:color="auto" w:fill="auto"/>
          </w:tcPr>
          <w:p w14:paraId="1CC56950" w14:textId="1308A192" w:rsidR="007D469E" w:rsidRPr="007D469E" w:rsidRDefault="007D469E" w:rsidP="007D469E">
            <w:pPr>
              <w:pStyle w:val="Corpsdetexte2"/>
              <w:ind w:firstLine="0"/>
              <w:jc w:val="center"/>
              <w:rPr>
                <w:b/>
              </w:rPr>
            </w:pPr>
            <w:r w:rsidRPr="007D469E">
              <w:rPr>
                <w:b/>
              </w:rPr>
              <w:lastRenderedPageBreak/>
              <w:t xml:space="preserve">Figure 1. </w:t>
            </w:r>
            <w:r w:rsidR="00546B95">
              <w:rPr>
                <w:b/>
              </w:rPr>
              <w:t>Velocity magnitude</w:t>
            </w:r>
            <w:r w:rsidR="00F34BD1">
              <w:rPr>
                <w:b/>
              </w:rPr>
              <w:t xml:space="preserve"> contour</w:t>
            </w:r>
            <w:r w:rsidR="00546B95">
              <w:rPr>
                <w:b/>
              </w:rPr>
              <w:t xml:space="preserve"> at 16ms/s, 10° pitch</w:t>
            </w:r>
            <w:r w:rsidR="00F34BD1">
              <w:rPr>
                <w:b/>
              </w:rPr>
              <w:t>, 1 diameter away from the wall (purple)</w:t>
            </w:r>
          </w:p>
        </w:tc>
      </w:tr>
    </w:tbl>
    <w:p w14:paraId="4C672DA8" w14:textId="77777777" w:rsidR="007D469E" w:rsidRDefault="007D469E">
      <w:pPr>
        <w:pStyle w:val="Corpsdetexte2"/>
      </w:pPr>
    </w:p>
    <w:p w14:paraId="2D4F5C80" w14:textId="77777777" w:rsidR="007D469E" w:rsidRDefault="007D469E">
      <w:pPr>
        <w:pStyle w:val="Corpsdetexte2"/>
      </w:pPr>
    </w:p>
    <w:p w14:paraId="589C6581" w14:textId="77777777" w:rsidR="007D469E" w:rsidRPr="00717179" w:rsidRDefault="007D469E">
      <w:pPr>
        <w:pStyle w:val="ReferencesClauseTitle"/>
        <w:rPr>
          <w:lang w:val="es-ES"/>
        </w:rPr>
      </w:pPr>
      <w:r w:rsidRPr="00717179">
        <w:rPr>
          <w:lang w:val="es-ES"/>
        </w:rPr>
        <w:t>References</w:t>
      </w:r>
    </w:p>
    <w:p w14:paraId="02EED8E3" w14:textId="4A9ED2D9" w:rsidR="007D469E" w:rsidRDefault="00717179" w:rsidP="00816C59">
      <w:pPr>
        <w:pStyle w:val="Corpsdetexte2"/>
      </w:pPr>
      <w:r w:rsidRPr="00717179">
        <w:rPr>
          <w:lang w:val="es-ES"/>
        </w:rPr>
        <w:t xml:space="preserve">[1] </w:t>
      </w:r>
      <w:r w:rsidR="00816C59" w:rsidRPr="00717179">
        <w:rPr>
          <w:lang w:val="es-ES"/>
        </w:rPr>
        <w:t xml:space="preserve">S. C. C. Bailey et al. </w:t>
      </w:r>
      <w:r w:rsidR="00816C59">
        <w:t xml:space="preserve">Obtaining accurate mean velocity measurements in high </w:t>
      </w:r>
      <w:proofErr w:type="spellStart"/>
      <w:r w:rsidR="00816C59">
        <w:t>reynolds</w:t>
      </w:r>
      <w:proofErr w:type="spellEnd"/>
      <w:r w:rsidR="00816C59">
        <w:t xml:space="preserve"> number turbulent boundary layers using pitot tubes. Journal of Fluid Mechanics, 715 :642–670, </w:t>
      </w:r>
      <w:proofErr w:type="spellStart"/>
      <w:r w:rsidR="00816C59">
        <w:t>jan</w:t>
      </w:r>
      <w:proofErr w:type="spellEnd"/>
      <w:r w:rsidR="00816C59">
        <w:t xml:space="preserve"> 2013.</w:t>
      </w:r>
    </w:p>
    <w:p w14:paraId="792AA906" w14:textId="77777777" w:rsidR="007D1A84" w:rsidRDefault="007D1A84" w:rsidP="007D469E">
      <w:pPr>
        <w:pStyle w:val="Corpsdetexte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3A7A" w14:textId="77777777" w:rsidR="00FA0597" w:rsidRDefault="00FA0597">
      <w:r>
        <w:separator/>
      </w:r>
    </w:p>
  </w:endnote>
  <w:endnote w:type="continuationSeparator" w:id="0">
    <w:p w14:paraId="00B2B05C" w14:textId="77777777" w:rsidR="00FA0597" w:rsidRDefault="00F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90EE831" w:rsidR="007D469E" w:rsidRDefault="007D469E" w:rsidP="00C7341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D13B06">
      <w:rPr>
        <w:rStyle w:val="Numrodepage"/>
        <w:noProof/>
      </w:rPr>
      <w:t>1</w:t>
    </w:r>
    <w:r>
      <w:rPr>
        <w:rStyle w:val="Numrodepage"/>
      </w:rPr>
      <w:fldChar w:fldCharType="end"/>
    </w:r>
    <w:r>
      <w:rPr>
        <w:rStyle w:val="Numrodepage"/>
      </w:rPr>
      <w:tab/>
    </w:r>
    <w:r>
      <w:rPr>
        <w:rStyle w:val="Numrodepage"/>
      </w:rPr>
      <w:tab/>
    </w:r>
    <w:r w:rsidR="007D1A84">
      <w:rPr>
        <w:rStyle w:val="Numrodepage"/>
        <w:rFonts w:ascii="Arial" w:hAnsi="Arial" w:cs="Arial"/>
        <w:sz w:val="20"/>
        <w:lang w:val="en-US"/>
      </w:rPr>
      <w:t>Pisa</w:t>
    </w:r>
    <w:r w:rsidR="00067D57">
      <w:rPr>
        <w:rStyle w:val="Numrodepage"/>
        <w:rFonts w:ascii="Arial" w:hAnsi="Arial" w:cs="Arial"/>
        <w:sz w:val="20"/>
        <w:lang w:val="en-US"/>
      </w:rPr>
      <w:t xml:space="preserve">, </w:t>
    </w:r>
    <w:r w:rsidR="007D1A84">
      <w:rPr>
        <w:rStyle w:val="Numrodepage"/>
        <w:rFonts w:ascii="Arial" w:hAnsi="Arial" w:cs="Arial"/>
        <w:sz w:val="20"/>
        <w:lang w:val="en-US"/>
      </w:rPr>
      <w:t>Italy</w:t>
    </w:r>
    <w:r w:rsidR="0027233E">
      <w:rPr>
        <w:rStyle w:val="Numrodepage"/>
        <w:rFonts w:ascii="Arial" w:hAnsi="Arial" w:cs="Arial"/>
        <w:sz w:val="20"/>
      </w:rPr>
      <w:tab/>
    </w:r>
    <w:r w:rsidR="0027233E">
      <w:rPr>
        <w:rStyle w:val="Numrodepage"/>
        <w:rFonts w:ascii="Arial" w:hAnsi="Arial" w:cs="Arial"/>
        <w:sz w:val="20"/>
      </w:rPr>
      <w:tab/>
    </w:r>
    <w:r w:rsidR="003A2321">
      <w:rPr>
        <w:rStyle w:val="Numrodepage"/>
        <w:rFonts w:ascii="Arial" w:hAnsi="Arial" w:cs="Arial"/>
        <w:sz w:val="20"/>
      </w:rPr>
      <w:t>2</w:t>
    </w:r>
    <w:r w:rsidR="007D1A84">
      <w:rPr>
        <w:rStyle w:val="Numrodepage"/>
        <w:rFonts w:ascii="Arial" w:hAnsi="Arial" w:cs="Arial"/>
        <w:sz w:val="20"/>
      </w:rPr>
      <w:t>8</w:t>
    </w:r>
    <w:r w:rsidR="00067D57">
      <w:rPr>
        <w:rStyle w:val="Numrodepage"/>
        <w:rFonts w:ascii="Arial" w:hAnsi="Arial" w:cs="Arial"/>
        <w:sz w:val="20"/>
      </w:rPr>
      <w:t xml:space="preserve"> – </w:t>
    </w:r>
    <w:r w:rsidR="007D1A84">
      <w:rPr>
        <w:rStyle w:val="Numrodepage"/>
        <w:rFonts w:ascii="Arial" w:hAnsi="Arial" w:cs="Arial"/>
        <w:sz w:val="20"/>
      </w:rPr>
      <w:t>30</w:t>
    </w:r>
    <w:r w:rsidR="00067D57">
      <w:rPr>
        <w:rStyle w:val="Numrodepage"/>
        <w:rFonts w:ascii="Arial" w:hAnsi="Arial" w:cs="Arial"/>
        <w:sz w:val="20"/>
      </w:rPr>
      <w:t xml:space="preserve"> September</w:t>
    </w:r>
    <w:r>
      <w:rPr>
        <w:rStyle w:val="Numrodepage"/>
        <w:rFonts w:ascii="Arial" w:hAnsi="Arial" w:cs="Arial"/>
        <w:sz w:val="20"/>
      </w:rPr>
      <w:t xml:space="preserve"> 20</w:t>
    </w:r>
    <w:r w:rsidR="00067D57">
      <w:rPr>
        <w:rStyle w:val="Numrodepage"/>
        <w:rFonts w:ascii="Arial" w:hAnsi="Arial" w:cs="Arial"/>
        <w:sz w:val="20"/>
      </w:rPr>
      <w:t>2</w:t>
    </w:r>
    <w:r w:rsidR="007D1A84">
      <w:rPr>
        <w:rStyle w:val="Numrodepage"/>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ab/>
    </w:r>
    <w:r>
      <w:rPr>
        <w:rStyle w:val="Numrodepage"/>
      </w:rPr>
      <w:tab/>
    </w:r>
    <w:r w:rsidR="007D1A84">
      <w:rPr>
        <w:rStyle w:val="Numrodepage"/>
        <w:rFonts w:ascii="Arial" w:hAnsi="Arial" w:cs="Arial"/>
        <w:sz w:val="20"/>
        <w:lang w:val="en-US"/>
      </w:rPr>
      <w:t>Pisa, Italy</w:t>
    </w:r>
    <w:r w:rsidR="007D1A84">
      <w:rPr>
        <w:rStyle w:val="Numrodepage"/>
        <w:rFonts w:ascii="Arial" w:hAnsi="Arial" w:cs="Arial"/>
        <w:sz w:val="20"/>
      </w:rPr>
      <w:tab/>
    </w:r>
    <w:r w:rsidR="007D1A84">
      <w:rPr>
        <w:rStyle w:val="Numrodepage"/>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C876D" w14:textId="77777777" w:rsidR="00FA0597" w:rsidRDefault="00FA0597">
      <w:r>
        <w:separator/>
      </w:r>
    </w:p>
  </w:footnote>
  <w:footnote w:type="continuationSeparator" w:id="0">
    <w:p w14:paraId="02A1C429" w14:textId="77777777" w:rsidR="00FA0597" w:rsidRDefault="00FA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En-tte"/>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En-tt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En-tte"/>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194018"/>
    <w:rsid w:val="001A409D"/>
    <w:rsid w:val="001E668C"/>
    <w:rsid w:val="002303F0"/>
    <w:rsid w:val="0027233E"/>
    <w:rsid w:val="00283045"/>
    <w:rsid w:val="002A68C0"/>
    <w:rsid w:val="002F1C12"/>
    <w:rsid w:val="00322B24"/>
    <w:rsid w:val="00330BF8"/>
    <w:rsid w:val="00333646"/>
    <w:rsid w:val="003A2321"/>
    <w:rsid w:val="003D5D20"/>
    <w:rsid w:val="003D5D56"/>
    <w:rsid w:val="00404301"/>
    <w:rsid w:val="00424041"/>
    <w:rsid w:val="00457E0F"/>
    <w:rsid w:val="00546B95"/>
    <w:rsid w:val="00562188"/>
    <w:rsid w:val="00570BA1"/>
    <w:rsid w:val="006211FC"/>
    <w:rsid w:val="006301B2"/>
    <w:rsid w:val="006324CC"/>
    <w:rsid w:val="00686A89"/>
    <w:rsid w:val="00693F80"/>
    <w:rsid w:val="00717179"/>
    <w:rsid w:val="00791559"/>
    <w:rsid w:val="007A6153"/>
    <w:rsid w:val="007D1A84"/>
    <w:rsid w:val="007D469E"/>
    <w:rsid w:val="008060CE"/>
    <w:rsid w:val="00816945"/>
    <w:rsid w:val="00816C59"/>
    <w:rsid w:val="00881EBA"/>
    <w:rsid w:val="008D76C5"/>
    <w:rsid w:val="008E66F9"/>
    <w:rsid w:val="008F5DA3"/>
    <w:rsid w:val="00903B53"/>
    <w:rsid w:val="00930D6E"/>
    <w:rsid w:val="00931635"/>
    <w:rsid w:val="009655AF"/>
    <w:rsid w:val="009F585A"/>
    <w:rsid w:val="00A76197"/>
    <w:rsid w:val="00B47D74"/>
    <w:rsid w:val="00B962DF"/>
    <w:rsid w:val="00BF32E0"/>
    <w:rsid w:val="00C73411"/>
    <w:rsid w:val="00CF348E"/>
    <w:rsid w:val="00D00089"/>
    <w:rsid w:val="00D13B06"/>
    <w:rsid w:val="00D16B62"/>
    <w:rsid w:val="00D577E9"/>
    <w:rsid w:val="00D66CB4"/>
    <w:rsid w:val="00D824BE"/>
    <w:rsid w:val="00DD22E9"/>
    <w:rsid w:val="00E01E3F"/>
    <w:rsid w:val="00E41E7F"/>
    <w:rsid w:val="00E9790D"/>
    <w:rsid w:val="00F34BD1"/>
    <w:rsid w:val="00F451AE"/>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Corpsdetexte2"/>
    <w:pPr>
      <w:keepNext/>
      <w:suppressAutoHyphens/>
      <w:overflowPunct w:val="0"/>
      <w:autoSpaceDE w:val="0"/>
      <w:autoSpaceDN w:val="0"/>
      <w:adjustRightInd w:val="0"/>
      <w:jc w:val="both"/>
      <w:textAlignment w:val="baseline"/>
    </w:pPr>
    <w:rPr>
      <w:b/>
      <w:caps/>
      <w:kern w:val="14"/>
      <w:szCs w:val="20"/>
    </w:rPr>
  </w:style>
  <w:style w:type="paragraph" w:styleId="Corpsdetexte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r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En-tte">
    <w:name w:val="header"/>
    <w:basedOn w:val="Normal"/>
    <w:link w:val="En-tteCar"/>
    <w:pPr>
      <w:tabs>
        <w:tab w:val="center" w:pos="4320"/>
        <w:tab w:val="right" w:pos="8640"/>
      </w:tabs>
    </w:pPr>
    <w:rPr>
      <w:rFonts w:ascii="Times New Roman" w:hAnsi="Times New Roman"/>
      <w:sz w:val="24"/>
      <w:lang w:val="en-GB"/>
    </w:rPr>
  </w:style>
  <w:style w:type="paragraph" w:styleId="Pieddepage">
    <w:name w:val="footer"/>
    <w:basedOn w:val="Normal"/>
    <w:link w:val="PieddepageCar"/>
    <w:pPr>
      <w:tabs>
        <w:tab w:val="center" w:pos="4320"/>
        <w:tab w:val="right" w:pos="8640"/>
      </w:tabs>
    </w:pPr>
    <w:rPr>
      <w:rFonts w:ascii="Times New Roman" w:hAnsi="Times New Roman"/>
      <w:sz w:val="24"/>
      <w:lang w:val="en-GB"/>
    </w:rPr>
  </w:style>
  <w:style w:type="character" w:styleId="Numrodepage">
    <w:name w:val="page number"/>
    <w:basedOn w:val="Policepardfaut"/>
  </w:style>
  <w:style w:type="table" w:styleId="Grilledutableau">
    <w:name w:val="Table Grid"/>
    <w:basedOn w:val="Tableau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7D1A84"/>
    <w:rPr>
      <w:sz w:val="24"/>
      <w:szCs w:val="24"/>
      <w:lang w:val="en-GB"/>
    </w:rPr>
  </w:style>
  <w:style w:type="character" w:customStyle="1" w:styleId="PieddepageCar">
    <w:name w:val="Pied de page Car"/>
    <w:basedOn w:val="Policepardfaut"/>
    <w:link w:val="Pieddepage"/>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979547">
      <w:bodyDiv w:val="1"/>
      <w:marLeft w:val="0"/>
      <w:marRight w:val="0"/>
      <w:marTop w:val="0"/>
      <w:marBottom w:val="0"/>
      <w:divBdr>
        <w:top w:val="none" w:sz="0" w:space="0" w:color="auto"/>
        <w:left w:val="none" w:sz="0" w:space="0" w:color="auto"/>
        <w:bottom w:val="none" w:sz="0" w:space="0" w:color="auto"/>
        <w:right w:val="none" w:sz="0" w:space="0" w:color="auto"/>
      </w:divBdr>
      <w:divsChild>
        <w:div w:id="1909148535">
          <w:marLeft w:val="0"/>
          <w:marRight w:val="0"/>
          <w:marTop w:val="0"/>
          <w:marBottom w:val="0"/>
          <w:divBdr>
            <w:top w:val="none" w:sz="0" w:space="0" w:color="auto"/>
            <w:left w:val="none" w:sz="0" w:space="0" w:color="auto"/>
            <w:bottom w:val="none" w:sz="0" w:space="0" w:color="auto"/>
            <w:right w:val="none" w:sz="0" w:space="0" w:color="auto"/>
          </w:divBdr>
        </w:div>
        <w:div w:id="769155483">
          <w:marLeft w:val="0"/>
          <w:marRight w:val="0"/>
          <w:marTop w:val="0"/>
          <w:marBottom w:val="0"/>
          <w:divBdr>
            <w:top w:val="none" w:sz="0" w:space="0" w:color="auto"/>
            <w:left w:val="none" w:sz="0" w:space="0" w:color="auto"/>
            <w:bottom w:val="none" w:sz="0" w:space="0" w:color="auto"/>
            <w:right w:val="none" w:sz="0" w:space="0" w:color="auto"/>
          </w:divBdr>
        </w:div>
        <w:div w:id="372652813">
          <w:marLeft w:val="0"/>
          <w:marRight w:val="0"/>
          <w:marTop w:val="0"/>
          <w:marBottom w:val="0"/>
          <w:divBdr>
            <w:top w:val="none" w:sz="0" w:space="0" w:color="auto"/>
            <w:left w:val="none" w:sz="0" w:space="0" w:color="auto"/>
            <w:bottom w:val="none" w:sz="0" w:space="0" w:color="auto"/>
            <w:right w:val="none" w:sz="0" w:space="0" w:color="auto"/>
          </w:divBdr>
        </w:div>
        <w:div w:id="2134708103">
          <w:marLeft w:val="0"/>
          <w:marRight w:val="0"/>
          <w:marTop w:val="0"/>
          <w:marBottom w:val="0"/>
          <w:divBdr>
            <w:top w:val="none" w:sz="0" w:space="0" w:color="auto"/>
            <w:left w:val="none" w:sz="0" w:space="0" w:color="auto"/>
            <w:bottom w:val="none" w:sz="0" w:space="0" w:color="auto"/>
            <w:right w:val="none" w:sz="0" w:space="0" w:color="auto"/>
          </w:divBdr>
        </w:div>
        <w:div w:id="1207572240">
          <w:marLeft w:val="0"/>
          <w:marRight w:val="0"/>
          <w:marTop w:val="0"/>
          <w:marBottom w:val="0"/>
          <w:divBdr>
            <w:top w:val="none" w:sz="0" w:space="0" w:color="auto"/>
            <w:left w:val="none" w:sz="0" w:space="0" w:color="auto"/>
            <w:bottom w:val="none" w:sz="0" w:space="0" w:color="auto"/>
            <w:right w:val="none" w:sz="0" w:space="0" w:color="auto"/>
          </w:divBdr>
        </w:div>
        <w:div w:id="1302728748">
          <w:marLeft w:val="0"/>
          <w:marRight w:val="0"/>
          <w:marTop w:val="0"/>
          <w:marBottom w:val="0"/>
          <w:divBdr>
            <w:top w:val="none" w:sz="0" w:space="0" w:color="auto"/>
            <w:left w:val="none" w:sz="0" w:space="0" w:color="auto"/>
            <w:bottom w:val="none" w:sz="0" w:space="0" w:color="auto"/>
            <w:right w:val="none" w:sz="0" w:space="0" w:color="auto"/>
          </w:divBdr>
        </w:div>
        <w:div w:id="56318791">
          <w:marLeft w:val="0"/>
          <w:marRight w:val="0"/>
          <w:marTop w:val="0"/>
          <w:marBottom w:val="0"/>
          <w:divBdr>
            <w:top w:val="none" w:sz="0" w:space="0" w:color="auto"/>
            <w:left w:val="none" w:sz="0" w:space="0" w:color="auto"/>
            <w:bottom w:val="none" w:sz="0" w:space="0" w:color="auto"/>
            <w:right w:val="none" w:sz="0" w:space="0" w:color="auto"/>
          </w:divBdr>
        </w:div>
        <w:div w:id="150145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2647</Characters>
  <Application>Microsoft Office Word</Application>
  <DocSecurity>0</DocSecurity>
  <Lines>22</Lines>
  <Paragraphs>6</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Adrien VASSEUR</cp:lastModifiedBy>
  <cp:revision>15</cp:revision>
  <dcterms:created xsi:type="dcterms:W3CDTF">2022-05-31T11:04:00Z</dcterms:created>
  <dcterms:modified xsi:type="dcterms:W3CDTF">2022-06-10T14:59:00Z</dcterms:modified>
</cp:coreProperties>
</file>