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C8B2F" w14:textId="62700027" w:rsidR="008E0700" w:rsidRDefault="0046342D" w:rsidP="008E0700">
      <w:pPr>
        <w:pStyle w:val="Title"/>
      </w:pPr>
      <w:r>
        <w:t xml:space="preserve">DESIGN OF A CLOSED-LOOp </w:t>
      </w:r>
      <w:r w:rsidR="00DA7574">
        <w:t xml:space="preserve">HIGH-SPEED </w:t>
      </w:r>
      <w:r>
        <w:t>FACILITY TO TEST DISTORTION SCREENS</w:t>
      </w:r>
    </w:p>
    <w:p w14:paraId="160C5F8A" w14:textId="28EA353E" w:rsidR="007D469E" w:rsidRDefault="007D469E"/>
    <w:tbl>
      <w:tblPr>
        <w:tblStyle w:val="PlainTable4"/>
        <w:tblW w:w="9360" w:type="dxa"/>
        <w:shd w:val="clear" w:color="auto" w:fill="FFFFFF" w:themeFill="background1"/>
        <w:tblLayout w:type="fixed"/>
        <w:tblLook w:val="0000" w:firstRow="0" w:lastRow="0" w:firstColumn="0" w:lastColumn="0" w:noHBand="0" w:noVBand="0"/>
      </w:tblPr>
      <w:tblGrid>
        <w:gridCol w:w="4680"/>
        <w:gridCol w:w="4680"/>
      </w:tblGrid>
      <w:tr w:rsidR="008E0700" w:rsidRPr="0036791D" w14:paraId="0D7A9B79" w14:textId="77777777" w:rsidTr="00A30FDC">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80" w:type="dxa"/>
            <w:shd w:val="clear" w:color="auto" w:fill="FFFFFF" w:themeFill="background1"/>
          </w:tcPr>
          <w:p w14:paraId="4DB0C768" w14:textId="77777777" w:rsidR="008E0700" w:rsidRDefault="008E0700" w:rsidP="00A30FDC">
            <w:pPr>
              <w:pStyle w:val="Affiliation"/>
            </w:pPr>
            <w:r>
              <w:t>Manas Payyappalli</w:t>
            </w:r>
          </w:p>
          <w:p w14:paraId="11DEC99C" w14:textId="77777777" w:rsidR="008E0700" w:rsidRDefault="008E0700" w:rsidP="00A30FDC">
            <w:pPr>
              <w:pStyle w:val="Affiliation"/>
            </w:pPr>
            <w:r>
              <w:t>von Karman Institute for Fluid Dynamics</w:t>
            </w:r>
          </w:p>
          <w:p w14:paraId="2AE91D92" w14:textId="77777777" w:rsidR="008E0700" w:rsidRDefault="008E0700" w:rsidP="00A30FDC">
            <w:pPr>
              <w:pStyle w:val="Affiliation"/>
              <w:rPr>
                <w:shd w:val="clear" w:color="auto" w:fill="FFFFFF"/>
              </w:rPr>
            </w:pPr>
            <w:r w:rsidRPr="004C0895">
              <w:rPr>
                <w:shd w:val="clear" w:color="auto" w:fill="FFFFFF"/>
              </w:rPr>
              <w:t>Rhode-Saint-</w:t>
            </w:r>
            <w:proofErr w:type="spellStart"/>
            <w:r w:rsidRPr="004C0895">
              <w:rPr>
                <w:shd w:val="clear" w:color="auto" w:fill="FFFFFF"/>
              </w:rPr>
              <w:t>Genèse</w:t>
            </w:r>
            <w:proofErr w:type="spellEnd"/>
          </w:p>
          <w:p w14:paraId="4C2030D9" w14:textId="77777777" w:rsidR="008E0700" w:rsidRDefault="008E0700" w:rsidP="00A30FDC">
            <w:pPr>
              <w:pStyle w:val="Affiliation"/>
              <w:rPr>
                <w:shd w:val="clear" w:color="auto" w:fill="FFFFFF"/>
              </w:rPr>
            </w:pPr>
            <w:r>
              <w:rPr>
                <w:shd w:val="clear" w:color="auto" w:fill="FFFFFF"/>
              </w:rPr>
              <w:t>Belgium</w:t>
            </w:r>
          </w:p>
          <w:p w14:paraId="09FEC143" w14:textId="4A6FA651" w:rsidR="008E0700" w:rsidRPr="004B44E0" w:rsidRDefault="008E0700" w:rsidP="00A30FDC">
            <w:pPr>
              <w:pStyle w:val="Affiliation"/>
              <w:rPr>
                <w:lang w:val="fr-FR"/>
              </w:rPr>
            </w:pPr>
            <w:proofErr w:type="gramStart"/>
            <w:r w:rsidRPr="004B44E0">
              <w:rPr>
                <w:shd w:val="clear" w:color="auto" w:fill="FFFFFF"/>
                <w:lang w:val="fr-FR"/>
              </w:rPr>
              <w:t>e-mail:</w:t>
            </w:r>
            <w:proofErr w:type="gramEnd"/>
            <w:r w:rsidRPr="004B44E0">
              <w:rPr>
                <w:shd w:val="clear" w:color="auto" w:fill="FFFFFF"/>
                <w:lang w:val="fr-FR"/>
              </w:rPr>
              <w:t xml:space="preserve"> ma</w:t>
            </w:r>
            <w:r w:rsidR="00B80142">
              <w:rPr>
                <w:shd w:val="clear" w:color="auto" w:fill="FFFFFF"/>
                <w:lang w:val="fr-FR"/>
              </w:rPr>
              <w:t>nas.madasseri.payyappalli</w:t>
            </w:r>
            <w:r w:rsidRPr="004B44E0">
              <w:rPr>
                <w:shd w:val="clear" w:color="auto" w:fill="FFFFFF"/>
                <w:lang w:val="fr-FR"/>
              </w:rPr>
              <w:t>@vki.a</w:t>
            </w:r>
            <w:r>
              <w:rPr>
                <w:shd w:val="clear" w:color="auto" w:fill="FFFFFF"/>
                <w:lang w:val="fr-FR"/>
              </w:rPr>
              <w:t>c.be</w:t>
            </w:r>
          </w:p>
        </w:tc>
        <w:tc>
          <w:tcPr>
            <w:tcW w:w="4680" w:type="dxa"/>
            <w:shd w:val="clear" w:color="auto" w:fill="FFFFFF" w:themeFill="background1"/>
          </w:tcPr>
          <w:p w14:paraId="0D48E54F" w14:textId="77777777" w:rsidR="008E0700" w:rsidRDefault="008E0700" w:rsidP="00A30FDC">
            <w:pPr>
              <w:pStyle w:val="Affiliation"/>
              <w:cnfStyle w:val="000000100000" w:firstRow="0" w:lastRow="0" w:firstColumn="0" w:lastColumn="0" w:oddVBand="0" w:evenVBand="0" w:oddHBand="1" w:evenHBand="0" w:firstRowFirstColumn="0" w:firstRowLastColumn="0" w:lastRowFirstColumn="0" w:lastRowLastColumn="0"/>
            </w:pPr>
            <w:r>
              <w:t>Elissavet Boufidi</w:t>
            </w:r>
          </w:p>
          <w:p w14:paraId="4091C37E" w14:textId="77777777" w:rsidR="008E0700" w:rsidRDefault="008E0700" w:rsidP="00A30FDC">
            <w:pPr>
              <w:pStyle w:val="Affiliation"/>
              <w:cnfStyle w:val="000000100000" w:firstRow="0" w:lastRow="0" w:firstColumn="0" w:lastColumn="0" w:oddVBand="0" w:evenVBand="0" w:oddHBand="1" w:evenHBand="0" w:firstRowFirstColumn="0" w:firstRowLastColumn="0" w:lastRowFirstColumn="0" w:lastRowLastColumn="0"/>
            </w:pPr>
            <w:r>
              <w:t>von Karman Institute for Fluid Dynamics</w:t>
            </w:r>
          </w:p>
          <w:p w14:paraId="330590AA" w14:textId="77777777" w:rsidR="008E0700" w:rsidRDefault="008E0700" w:rsidP="00A30FDC">
            <w:pPr>
              <w:pStyle w:val="Affiliation"/>
              <w:cnfStyle w:val="000000100000" w:firstRow="0" w:lastRow="0" w:firstColumn="0" w:lastColumn="0" w:oddVBand="0" w:evenVBand="0" w:oddHBand="1" w:evenHBand="0" w:firstRowFirstColumn="0" w:firstRowLastColumn="0" w:lastRowFirstColumn="0" w:lastRowLastColumn="0"/>
              <w:rPr>
                <w:shd w:val="clear" w:color="auto" w:fill="FFFFFF"/>
              </w:rPr>
            </w:pPr>
            <w:r w:rsidRPr="004C0895">
              <w:rPr>
                <w:shd w:val="clear" w:color="auto" w:fill="FFFFFF"/>
              </w:rPr>
              <w:t>Rhode-Saint-</w:t>
            </w:r>
            <w:proofErr w:type="spellStart"/>
            <w:r w:rsidRPr="004C0895">
              <w:rPr>
                <w:shd w:val="clear" w:color="auto" w:fill="FFFFFF"/>
              </w:rPr>
              <w:t>Genèse</w:t>
            </w:r>
            <w:proofErr w:type="spellEnd"/>
          </w:p>
          <w:p w14:paraId="778BA611" w14:textId="77777777" w:rsidR="008E0700" w:rsidRDefault="008E0700" w:rsidP="00A30FDC">
            <w:pPr>
              <w:pStyle w:val="Affiliation"/>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Belgium</w:t>
            </w:r>
          </w:p>
          <w:p w14:paraId="436ED1FC" w14:textId="0E9B6C01" w:rsidR="008E0700" w:rsidRPr="00671A9E" w:rsidRDefault="008E0700" w:rsidP="00A30FDC">
            <w:pPr>
              <w:pStyle w:val="Affiliation"/>
              <w:cnfStyle w:val="000000100000" w:firstRow="0" w:lastRow="0" w:firstColumn="0" w:lastColumn="0" w:oddVBand="0" w:evenVBand="0" w:oddHBand="1" w:evenHBand="0" w:firstRowFirstColumn="0" w:firstRowLastColumn="0" w:lastRowFirstColumn="0" w:lastRowLastColumn="0"/>
              <w:rPr>
                <w:lang w:val="fr-FR"/>
              </w:rPr>
            </w:pPr>
            <w:proofErr w:type="gramStart"/>
            <w:r w:rsidRPr="004B44E0">
              <w:rPr>
                <w:shd w:val="clear" w:color="auto" w:fill="FFFFFF"/>
                <w:lang w:val="fr-FR"/>
              </w:rPr>
              <w:t>e-mail:</w:t>
            </w:r>
            <w:proofErr w:type="gramEnd"/>
            <w:r w:rsidRPr="004B44E0">
              <w:rPr>
                <w:shd w:val="clear" w:color="auto" w:fill="FFFFFF"/>
                <w:lang w:val="fr-FR"/>
              </w:rPr>
              <w:t xml:space="preserve"> </w:t>
            </w:r>
            <w:r w:rsidR="00B80142">
              <w:rPr>
                <w:shd w:val="clear" w:color="auto" w:fill="FFFFFF"/>
                <w:lang w:val="fr-FR"/>
              </w:rPr>
              <w:t>elissavet.</w:t>
            </w:r>
            <w:r>
              <w:rPr>
                <w:shd w:val="clear" w:color="auto" w:fill="FFFFFF"/>
                <w:lang w:val="fr-FR"/>
              </w:rPr>
              <w:t>boufidi</w:t>
            </w:r>
            <w:r w:rsidRPr="004B44E0">
              <w:rPr>
                <w:shd w:val="clear" w:color="auto" w:fill="FFFFFF"/>
                <w:lang w:val="fr-FR"/>
              </w:rPr>
              <w:t>@vki.a</w:t>
            </w:r>
            <w:r>
              <w:rPr>
                <w:shd w:val="clear" w:color="auto" w:fill="FFFFFF"/>
                <w:lang w:val="fr-FR"/>
              </w:rPr>
              <w:t>c.be</w:t>
            </w:r>
            <w:r w:rsidRPr="00671A9E">
              <w:rPr>
                <w:lang w:val="fr-FR"/>
              </w:rPr>
              <w:t xml:space="preserve"> </w:t>
            </w:r>
          </w:p>
        </w:tc>
      </w:tr>
    </w:tbl>
    <w:p w14:paraId="3C09593A" w14:textId="77777777" w:rsidR="008E0700" w:rsidRPr="00671A9E" w:rsidRDefault="008E0700">
      <w:pPr>
        <w:rPr>
          <w:lang w:val="fr-FR"/>
        </w:rPr>
      </w:pPr>
    </w:p>
    <w:p w14:paraId="73B9E162" w14:textId="77777777" w:rsidR="007D469E" w:rsidRPr="00671A9E" w:rsidRDefault="007D469E">
      <w:pPr>
        <w:rPr>
          <w:lang w:val="fr-FR"/>
        </w:rPr>
      </w:pPr>
    </w:p>
    <w:tbl>
      <w:tblPr>
        <w:tblStyle w:val="PlainTable4"/>
        <w:tblW w:w="9360" w:type="dxa"/>
        <w:shd w:val="clear" w:color="auto" w:fill="FFFFFF" w:themeFill="background1"/>
        <w:tblLayout w:type="fixed"/>
        <w:tblLook w:val="0000" w:firstRow="0" w:lastRow="0" w:firstColumn="0" w:lastColumn="0" w:noHBand="0" w:noVBand="0"/>
      </w:tblPr>
      <w:tblGrid>
        <w:gridCol w:w="4680"/>
        <w:gridCol w:w="4680"/>
      </w:tblGrid>
      <w:tr w:rsidR="007D469E" w:rsidRPr="0036791D" w14:paraId="5C7E3CA7" w14:textId="77777777" w:rsidTr="004107C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680" w:type="dxa"/>
            <w:shd w:val="clear" w:color="auto" w:fill="FFFFFF" w:themeFill="background1"/>
          </w:tcPr>
          <w:p w14:paraId="3D086BE8" w14:textId="028F8973" w:rsidR="007D469E" w:rsidRDefault="002231A9">
            <w:pPr>
              <w:pStyle w:val="Affiliation"/>
            </w:pPr>
            <w:bookmarkStart w:id="0" w:name="_Hlk104889260"/>
            <w:r>
              <w:t>Riccardo Torac</w:t>
            </w:r>
            <w:r w:rsidR="0029765D">
              <w:t>chio</w:t>
            </w:r>
          </w:p>
          <w:p w14:paraId="27A6171E" w14:textId="0DE40460" w:rsidR="004107C4" w:rsidRDefault="004107C4">
            <w:pPr>
              <w:pStyle w:val="Affiliation"/>
            </w:pPr>
            <w:r>
              <w:t>von Karman Institute for Fluid Dynamics</w:t>
            </w:r>
          </w:p>
          <w:p w14:paraId="14EAF6A6" w14:textId="77777777" w:rsidR="007D469E" w:rsidRDefault="004C0895">
            <w:pPr>
              <w:pStyle w:val="Affiliation"/>
              <w:rPr>
                <w:shd w:val="clear" w:color="auto" w:fill="FFFFFF"/>
              </w:rPr>
            </w:pPr>
            <w:r w:rsidRPr="004C0895">
              <w:rPr>
                <w:shd w:val="clear" w:color="auto" w:fill="FFFFFF"/>
              </w:rPr>
              <w:t>Rhode-Saint-</w:t>
            </w:r>
            <w:proofErr w:type="spellStart"/>
            <w:r w:rsidRPr="004C0895">
              <w:rPr>
                <w:shd w:val="clear" w:color="auto" w:fill="FFFFFF"/>
              </w:rPr>
              <w:t>Genèse</w:t>
            </w:r>
            <w:proofErr w:type="spellEnd"/>
          </w:p>
          <w:p w14:paraId="5ECEF0A3" w14:textId="77777777" w:rsidR="004C0895" w:rsidRDefault="004C0895">
            <w:pPr>
              <w:pStyle w:val="Affiliation"/>
              <w:rPr>
                <w:shd w:val="clear" w:color="auto" w:fill="FFFFFF"/>
              </w:rPr>
            </w:pPr>
            <w:r>
              <w:rPr>
                <w:shd w:val="clear" w:color="auto" w:fill="FFFFFF"/>
              </w:rPr>
              <w:t>Belgium</w:t>
            </w:r>
          </w:p>
          <w:p w14:paraId="07206E23" w14:textId="223A4D9E" w:rsidR="004C0895" w:rsidRPr="004B44E0" w:rsidRDefault="004C0895">
            <w:pPr>
              <w:pStyle w:val="Affiliation"/>
              <w:rPr>
                <w:lang w:val="fr-FR"/>
              </w:rPr>
            </w:pPr>
            <w:proofErr w:type="gramStart"/>
            <w:r w:rsidRPr="004B44E0">
              <w:rPr>
                <w:shd w:val="clear" w:color="auto" w:fill="FFFFFF"/>
                <w:lang w:val="fr-FR"/>
              </w:rPr>
              <w:t>e</w:t>
            </w:r>
            <w:r w:rsidR="004B44E0" w:rsidRPr="004B44E0">
              <w:rPr>
                <w:shd w:val="clear" w:color="auto" w:fill="FFFFFF"/>
                <w:lang w:val="fr-FR"/>
              </w:rPr>
              <w:t>-</w:t>
            </w:r>
            <w:r w:rsidRPr="004B44E0">
              <w:rPr>
                <w:shd w:val="clear" w:color="auto" w:fill="FFFFFF"/>
                <w:lang w:val="fr-FR"/>
              </w:rPr>
              <w:t>mail:</w:t>
            </w:r>
            <w:proofErr w:type="gramEnd"/>
            <w:r w:rsidR="004B44E0" w:rsidRPr="004B44E0">
              <w:rPr>
                <w:shd w:val="clear" w:color="auto" w:fill="FFFFFF"/>
                <w:lang w:val="fr-FR"/>
              </w:rPr>
              <w:t xml:space="preserve"> </w:t>
            </w:r>
            <w:r w:rsidR="00B80142">
              <w:rPr>
                <w:shd w:val="clear" w:color="auto" w:fill="FFFFFF"/>
                <w:lang w:val="fr-FR"/>
              </w:rPr>
              <w:t>riccardo.tor</w:t>
            </w:r>
            <w:r w:rsidR="007B2B37">
              <w:rPr>
                <w:shd w:val="clear" w:color="auto" w:fill="FFFFFF"/>
                <w:lang w:val="fr-FR"/>
              </w:rPr>
              <w:t>acchio</w:t>
            </w:r>
            <w:r w:rsidR="004B44E0" w:rsidRPr="004B44E0">
              <w:rPr>
                <w:shd w:val="clear" w:color="auto" w:fill="FFFFFF"/>
                <w:lang w:val="fr-FR"/>
              </w:rPr>
              <w:t>@vki.a</w:t>
            </w:r>
            <w:r w:rsidR="004B44E0">
              <w:rPr>
                <w:shd w:val="clear" w:color="auto" w:fill="FFFFFF"/>
                <w:lang w:val="fr-FR"/>
              </w:rPr>
              <w:t>c.be</w:t>
            </w:r>
          </w:p>
        </w:tc>
        <w:tc>
          <w:tcPr>
            <w:tcW w:w="4680" w:type="dxa"/>
            <w:shd w:val="clear" w:color="auto" w:fill="FFFFFF" w:themeFill="background1"/>
          </w:tcPr>
          <w:p w14:paraId="0683F1E1" w14:textId="24AA4651" w:rsidR="004B44E0" w:rsidRDefault="0029765D" w:rsidP="004B44E0">
            <w:pPr>
              <w:pStyle w:val="Affiliation"/>
              <w:cnfStyle w:val="000000100000" w:firstRow="0" w:lastRow="0" w:firstColumn="0" w:lastColumn="0" w:oddVBand="0" w:evenVBand="0" w:oddHBand="1" w:evenHBand="0" w:firstRowFirstColumn="0" w:firstRowLastColumn="0" w:lastRowFirstColumn="0" w:lastRowLastColumn="0"/>
            </w:pPr>
            <w:r>
              <w:t>Fabrizio Fontaneto</w:t>
            </w:r>
          </w:p>
          <w:p w14:paraId="0EE2F585" w14:textId="77777777" w:rsidR="004B44E0" w:rsidRDefault="004B44E0" w:rsidP="004B44E0">
            <w:pPr>
              <w:pStyle w:val="Affiliation"/>
              <w:cnfStyle w:val="000000100000" w:firstRow="0" w:lastRow="0" w:firstColumn="0" w:lastColumn="0" w:oddVBand="0" w:evenVBand="0" w:oddHBand="1" w:evenHBand="0" w:firstRowFirstColumn="0" w:firstRowLastColumn="0" w:lastRowFirstColumn="0" w:lastRowLastColumn="0"/>
            </w:pPr>
            <w:r>
              <w:t>von Karman Institute for Fluid Dynamics</w:t>
            </w:r>
          </w:p>
          <w:p w14:paraId="33F1AC4F" w14:textId="77777777" w:rsidR="004B44E0" w:rsidRDefault="004B44E0" w:rsidP="004B44E0">
            <w:pPr>
              <w:pStyle w:val="Affiliation"/>
              <w:cnfStyle w:val="000000100000" w:firstRow="0" w:lastRow="0" w:firstColumn="0" w:lastColumn="0" w:oddVBand="0" w:evenVBand="0" w:oddHBand="1" w:evenHBand="0" w:firstRowFirstColumn="0" w:firstRowLastColumn="0" w:lastRowFirstColumn="0" w:lastRowLastColumn="0"/>
              <w:rPr>
                <w:shd w:val="clear" w:color="auto" w:fill="FFFFFF"/>
              </w:rPr>
            </w:pPr>
            <w:r w:rsidRPr="004C0895">
              <w:rPr>
                <w:shd w:val="clear" w:color="auto" w:fill="FFFFFF"/>
              </w:rPr>
              <w:t>Rhode-Saint-</w:t>
            </w:r>
            <w:proofErr w:type="spellStart"/>
            <w:r w:rsidRPr="004C0895">
              <w:rPr>
                <w:shd w:val="clear" w:color="auto" w:fill="FFFFFF"/>
              </w:rPr>
              <w:t>Genèse</w:t>
            </w:r>
            <w:proofErr w:type="spellEnd"/>
          </w:p>
          <w:p w14:paraId="596C26FE" w14:textId="77777777" w:rsidR="004B44E0" w:rsidRDefault="004B44E0" w:rsidP="004B44E0">
            <w:pPr>
              <w:pStyle w:val="Affiliation"/>
              <w:cnfStyle w:val="000000100000" w:firstRow="0" w:lastRow="0" w:firstColumn="0" w:lastColumn="0" w:oddVBand="0" w:evenVBand="0" w:oddHBand="1" w:evenHBand="0" w:firstRowFirstColumn="0" w:firstRowLastColumn="0" w:lastRowFirstColumn="0" w:lastRowLastColumn="0"/>
              <w:rPr>
                <w:shd w:val="clear" w:color="auto" w:fill="FFFFFF"/>
              </w:rPr>
            </w:pPr>
            <w:r>
              <w:rPr>
                <w:shd w:val="clear" w:color="auto" w:fill="FFFFFF"/>
              </w:rPr>
              <w:t>Belgium</w:t>
            </w:r>
          </w:p>
          <w:p w14:paraId="38D4F315" w14:textId="1AD694B5" w:rsidR="007D469E" w:rsidRPr="00671A9E" w:rsidRDefault="004B44E0" w:rsidP="004B44E0">
            <w:pPr>
              <w:pStyle w:val="Affiliation"/>
              <w:cnfStyle w:val="000000100000" w:firstRow="0" w:lastRow="0" w:firstColumn="0" w:lastColumn="0" w:oddVBand="0" w:evenVBand="0" w:oddHBand="1" w:evenHBand="0" w:firstRowFirstColumn="0" w:firstRowLastColumn="0" w:lastRowFirstColumn="0" w:lastRowLastColumn="0"/>
              <w:rPr>
                <w:lang w:val="fr-FR"/>
              </w:rPr>
            </w:pPr>
            <w:proofErr w:type="gramStart"/>
            <w:r w:rsidRPr="004B44E0">
              <w:rPr>
                <w:shd w:val="clear" w:color="auto" w:fill="FFFFFF"/>
                <w:lang w:val="fr-FR"/>
              </w:rPr>
              <w:t>e-mail:</w:t>
            </w:r>
            <w:proofErr w:type="gramEnd"/>
            <w:r w:rsidRPr="004B44E0">
              <w:rPr>
                <w:shd w:val="clear" w:color="auto" w:fill="FFFFFF"/>
                <w:lang w:val="fr-FR"/>
              </w:rPr>
              <w:t xml:space="preserve"> </w:t>
            </w:r>
            <w:r w:rsidR="00B80142">
              <w:rPr>
                <w:shd w:val="clear" w:color="auto" w:fill="FFFFFF"/>
                <w:lang w:val="fr-FR"/>
              </w:rPr>
              <w:t>fabrizio.fontaneto</w:t>
            </w:r>
            <w:r w:rsidRPr="004B44E0">
              <w:rPr>
                <w:shd w:val="clear" w:color="auto" w:fill="FFFFFF"/>
                <w:lang w:val="fr-FR"/>
              </w:rPr>
              <w:t>@vki.a</w:t>
            </w:r>
            <w:r>
              <w:rPr>
                <w:shd w:val="clear" w:color="auto" w:fill="FFFFFF"/>
                <w:lang w:val="fr-FR"/>
              </w:rPr>
              <w:t>c.be</w:t>
            </w:r>
            <w:r w:rsidRPr="00671A9E">
              <w:rPr>
                <w:lang w:val="fr-FR"/>
              </w:rPr>
              <w:t xml:space="preserve"> </w:t>
            </w:r>
          </w:p>
        </w:tc>
      </w:tr>
      <w:bookmarkEnd w:id="0"/>
    </w:tbl>
    <w:p w14:paraId="71E9C335" w14:textId="77777777" w:rsidR="007D469E" w:rsidRPr="00671A9E" w:rsidRDefault="007D469E">
      <w:pPr>
        <w:pStyle w:val="AbstractClauseTitle"/>
        <w:rPr>
          <w:lang w:val="fr-FR"/>
        </w:rPr>
        <w:sectPr w:rsidR="007D469E" w:rsidRPr="00671A9E">
          <w:headerReference w:type="default" r:id="rId7"/>
          <w:footerReference w:type="default" r:id="rId8"/>
          <w:pgSz w:w="11909" w:h="16834" w:code="9"/>
          <w:pgMar w:top="1440" w:right="1440" w:bottom="1440" w:left="1440" w:header="720" w:footer="720" w:gutter="0"/>
          <w:cols w:space="720"/>
          <w:docGrid w:linePitch="360"/>
        </w:sectPr>
      </w:pPr>
    </w:p>
    <w:p w14:paraId="0EFE4DE5" w14:textId="77777777" w:rsidR="007D469E" w:rsidRPr="00671A9E" w:rsidRDefault="007D469E">
      <w:pPr>
        <w:pStyle w:val="AbstractClauseTitle"/>
        <w:rPr>
          <w:lang w:val="fr-FR"/>
        </w:rPr>
      </w:pPr>
    </w:p>
    <w:p w14:paraId="4CFEF773" w14:textId="77777777" w:rsidR="007D469E" w:rsidRPr="00671A9E" w:rsidRDefault="007D469E">
      <w:pPr>
        <w:pStyle w:val="AbstractClauseTitle"/>
        <w:rPr>
          <w:lang w:val="fr-FR"/>
        </w:rPr>
        <w:sectPr w:rsidR="007D469E" w:rsidRPr="00671A9E">
          <w:headerReference w:type="default" r:id="rId9"/>
          <w:footerReference w:type="default" r:id="rId10"/>
          <w:type w:val="continuous"/>
          <w:pgSz w:w="11909" w:h="16834" w:code="9"/>
          <w:pgMar w:top="1440" w:right="1440" w:bottom="1440" w:left="1440" w:header="720" w:footer="720" w:gutter="0"/>
          <w:cols w:num="2" w:space="720" w:equalWidth="0">
            <w:col w:w="4154" w:space="720"/>
            <w:col w:w="4154"/>
          </w:cols>
          <w:docGrid w:linePitch="360"/>
        </w:sectPr>
      </w:pPr>
    </w:p>
    <w:p w14:paraId="6C67C586" w14:textId="77777777" w:rsidR="007D469E" w:rsidRPr="00671A9E" w:rsidRDefault="007D469E">
      <w:pPr>
        <w:pStyle w:val="AbstractClauseTitle"/>
        <w:rPr>
          <w:lang w:val="fr-FR"/>
        </w:rPr>
      </w:pPr>
    </w:p>
    <w:p w14:paraId="7503B72A" w14:textId="77777777" w:rsidR="00671A9E" w:rsidRDefault="00671A9E" w:rsidP="00671A9E">
      <w:pPr>
        <w:pStyle w:val="AbstractClauseTitle"/>
      </w:pPr>
      <w:r>
        <w:t>Abstract</w:t>
      </w:r>
    </w:p>
    <w:p w14:paraId="2A96AC29" w14:textId="77777777" w:rsidR="00671A9E" w:rsidRDefault="00671A9E" w:rsidP="00671A9E">
      <w:pPr>
        <w:pStyle w:val="BodyText2"/>
        <w:ind w:firstLine="0"/>
      </w:pPr>
    </w:p>
    <w:p w14:paraId="71577BEE" w14:textId="77777777" w:rsidR="00671A9E" w:rsidRDefault="00671A9E" w:rsidP="00671A9E">
      <w:pPr>
        <w:pStyle w:val="BodyText2"/>
      </w:pPr>
      <w:r>
        <w:t xml:space="preserve">Aircraft engine architectures are currently in the phase of a change to meet future market demands. Certain such novel architectures force engines to operate under distorted inflow conditions. Additionally, the present-day aircraft engines also incur inflow distortions which are undesirable during flight. It is important to test and </w:t>
      </w:r>
      <w:proofErr w:type="spellStart"/>
      <w:r>
        <w:t>characterise</w:t>
      </w:r>
      <w:proofErr w:type="spellEnd"/>
      <w:r>
        <w:t xml:space="preserve"> the effect of such inflow distortions to understand the impact on the performance of engine components. This paper discusses the design and development of a novel test-facility that has the capability to test distortion screens under desired flow conditions. To achieve this, the return loop of the high-speed closed-loop compressor rig R4 at the von Karman Institute for Fluid Dynamics (VKI) has been re-designed to incorporate a test section where distortion screens can be tested and </w:t>
      </w:r>
      <w:proofErr w:type="spellStart"/>
      <w:r>
        <w:t>characterised</w:t>
      </w:r>
      <w:proofErr w:type="spellEnd"/>
      <w:r>
        <w:t xml:space="preserve">. </w:t>
      </w:r>
      <w:proofErr w:type="gramStart"/>
      <w:r>
        <w:t>Thus</w:t>
      </w:r>
      <w:proofErr w:type="gramEnd"/>
      <w:r>
        <w:t xml:space="preserve"> a compressor test-bench is now modified to act as a wind tunnel for testing distortion screens. The dynamic operational controls of the facility also allow to test the screens at engine-like conditions.</w:t>
      </w:r>
    </w:p>
    <w:p w14:paraId="443A4DE6" w14:textId="77777777" w:rsidR="00671A9E" w:rsidRDefault="00671A9E" w:rsidP="00671A9E">
      <w:pPr>
        <w:pStyle w:val="BodyText2"/>
      </w:pPr>
    </w:p>
    <w:p w14:paraId="0BCB54E3" w14:textId="77777777" w:rsidR="00671A9E" w:rsidRDefault="00671A9E" w:rsidP="00671A9E">
      <w:pPr>
        <w:pStyle w:val="BodyText2"/>
        <w:ind w:firstLine="0"/>
        <w:rPr>
          <w:b/>
          <w:bCs/>
        </w:rPr>
      </w:pPr>
      <w:r w:rsidRPr="005A641F">
        <w:rPr>
          <w:b/>
          <w:bCs/>
        </w:rPr>
        <w:t>INTRODUCTION</w:t>
      </w:r>
    </w:p>
    <w:p w14:paraId="12844443" w14:textId="77777777" w:rsidR="00671A9E" w:rsidRPr="005A641F" w:rsidRDefault="00671A9E" w:rsidP="00671A9E">
      <w:pPr>
        <w:pStyle w:val="BodyText2"/>
        <w:ind w:firstLine="0"/>
        <w:rPr>
          <w:b/>
          <w:bCs/>
        </w:rPr>
      </w:pPr>
    </w:p>
    <w:p w14:paraId="773B6FDD" w14:textId="77777777" w:rsidR="00671A9E" w:rsidRPr="001364AE" w:rsidRDefault="00671A9E" w:rsidP="00671A9E">
      <w:pPr>
        <w:jc w:val="both"/>
        <w:rPr>
          <w:rFonts w:ascii="Times New Roman" w:hAnsi="Times New Roman"/>
          <w:szCs w:val="20"/>
        </w:rPr>
      </w:pPr>
      <w:r w:rsidRPr="001364AE">
        <w:rPr>
          <w:rFonts w:ascii="Times New Roman" w:hAnsi="Times New Roman"/>
          <w:szCs w:val="20"/>
        </w:rPr>
        <w:t>Future aircraft engine architectures for low carbon footprint will be characterized by highly distorted inlet flows. In this framework, the EU funded ASTORIA project has the objective to develop a new methodology to design distortion screens replicating combined swirl and total pressure distortion patterns. With these devices, the effect of realistic inlet distortions on the performance and stability of components can be investigated. The high speed closed-loop compressor rig of the von Karman Institute for Fluid Dynamics, the R4 tunnel, has been equipped with a novel test section for distortion screen testing and characterization. The present p</w:t>
      </w:r>
      <w:r>
        <w:rPr>
          <w:rFonts w:ascii="Times New Roman" w:hAnsi="Times New Roman"/>
          <w:szCs w:val="20"/>
        </w:rPr>
        <w:t>aper</w:t>
      </w:r>
      <w:r w:rsidRPr="001364AE">
        <w:rPr>
          <w:rFonts w:ascii="Times New Roman" w:hAnsi="Times New Roman"/>
          <w:szCs w:val="20"/>
        </w:rPr>
        <w:t xml:space="preserve"> describes the steps of the design process and provides details on the models and tools employed.  An initial bibliographic survey has been carried out to select the most suitable solutions for each element of the wind tunnel, such as the contraction zone upstream and the diffuser downstream of the test section. Successively, 3D RANS numerical simulations and a 0D lumped parameter model of the facility have been employed to properly quantify the total pressure losses over the whole return loop as well as to confirm the validity of the undertaken design choices. As a last step, a boundary layer control system has been designed to control the boundary layer thickness in the test section and guarantee a flow pattern as uniform as possible. </w:t>
      </w:r>
    </w:p>
    <w:p w14:paraId="3E3F73F6" w14:textId="77777777" w:rsidR="00671A9E" w:rsidRDefault="00671A9E" w:rsidP="00671A9E">
      <w:pPr>
        <w:pStyle w:val="BodyText2"/>
      </w:pPr>
    </w:p>
    <w:p w14:paraId="235075D1" w14:textId="77777777" w:rsidR="00671A9E" w:rsidRDefault="00671A9E" w:rsidP="00671A9E">
      <w:pPr>
        <w:pStyle w:val="BodyText2"/>
        <w:ind w:firstLine="0"/>
        <w:rPr>
          <w:b/>
          <w:bCs/>
        </w:rPr>
      </w:pPr>
      <w:r w:rsidRPr="005A641F">
        <w:rPr>
          <w:b/>
          <w:bCs/>
        </w:rPr>
        <w:t>THE NOVEL TEST-FACILITY</w:t>
      </w:r>
    </w:p>
    <w:p w14:paraId="60C49769" w14:textId="77777777" w:rsidR="00671A9E" w:rsidRPr="005A641F" w:rsidRDefault="00671A9E" w:rsidP="00671A9E">
      <w:pPr>
        <w:pStyle w:val="BodyText2"/>
        <w:ind w:firstLine="0"/>
        <w:rPr>
          <w:b/>
          <w:bCs/>
        </w:rPr>
      </w:pPr>
    </w:p>
    <w:p w14:paraId="70F171BB" w14:textId="77777777" w:rsidR="00671A9E" w:rsidRDefault="00671A9E" w:rsidP="00671A9E">
      <w:pPr>
        <w:pStyle w:val="BodyText2"/>
      </w:pPr>
      <w:r>
        <w:t>The objective of this work is to design the return channel of the VKI R4 high-speed compressor test-rig to install a test section that is capable of testing distortion screens. To ensure the desired flow conditions are met at the test section, the following modifications are carried out on the existing facility:</w:t>
      </w:r>
    </w:p>
    <w:p w14:paraId="79A503EC" w14:textId="77777777" w:rsidR="00671A9E" w:rsidRDefault="00671A9E" w:rsidP="00671A9E">
      <w:pPr>
        <w:pStyle w:val="BodyText2"/>
      </w:pPr>
    </w:p>
    <w:p w14:paraId="4A9471A4" w14:textId="77777777" w:rsidR="00671A9E" w:rsidRDefault="00671A9E" w:rsidP="00671A9E">
      <w:pPr>
        <w:pStyle w:val="BodyText2"/>
      </w:pPr>
      <w:r>
        <w:t>1.</w:t>
      </w:r>
      <w:r>
        <w:tab/>
        <w:t>The facility is equipped with a bypass duct, the mass flow through which can be individually controlled. This allows an additional control on the mass flow rate passing through the test section and thus on the Mach and Reynolds numbers.</w:t>
      </w:r>
    </w:p>
    <w:p w14:paraId="3BD872A0" w14:textId="77777777" w:rsidR="00671A9E" w:rsidRDefault="00671A9E" w:rsidP="00671A9E">
      <w:pPr>
        <w:pStyle w:val="BodyText2"/>
      </w:pPr>
      <w:r>
        <w:lastRenderedPageBreak/>
        <w:t>2.</w:t>
      </w:r>
      <w:r>
        <w:tab/>
        <w:t>Prior to the location of the test section, a flow settling unit consisting of a series of honeycombs and flow straighteners is proposed that ensures a uniform flow at the exit of this unit.</w:t>
      </w:r>
    </w:p>
    <w:p w14:paraId="79B239FD" w14:textId="77777777" w:rsidR="00671A9E" w:rsidRDefault="00671A9E" w:rsidP="00671A9E">
      <w:pPr>
        <w:pStyle w:val="BodyText2"/>
      </w:pPr>
      <w:r>
        <w:t>3.</w:t>
      </w:r>
      <w:r>
        <w:tab/>
        <w:t xml:space="preserve">Since the test section </w:t>
      </w:r>
      <w:proofErr w:type="gramStart"/>
      <w:r>
        <w:t>has to</w:t>
      </w:r>
      <w:proofErr w:type="gramEnd"/>
      <w:r>
        <w:t xml:space="preserve"> also operate at different Mach numbers, a convergent section is designed which takes the flow at the exit of the settling unit to the desired Mach number in the test section. The convergent sections </w:t>
      </w:r>
      <w:proofErr w:type="gramStart"/>
      <w:r>
        <w:t>delivers</w:t>
      </w:r>
      <w:proofErr w:type="gramEnd"/>
      <w:r>
        <w:t xml:space="preserve"> a flow that is homogenous at a prescribed location in the test section.</w:t>
      </w:r>
    </w:p>
    <w:p w14:paraId="4567A542" w14:textId="77777777" w:rsidR="00671A9E" w:rsidRDefault="00671A9E" w:rsidP="00671A9E">
      <w:pPr>
        <w:pStyle w:val="BodyText2"/>
      </w:pPr>
      <w:r>
        <w:t>4.</w:t>
      </w:r>
      <w:r>
        <w:tab/>
        <w:t xml:space="preserve">To further address the non-uniformity in the boundary layer in the test section, a boundary layer control system using the idea of tangential air injection is designed. </w:t>
      </w:r>
    </w:p>
    <w:p w14:paraId="343BA2AE" w14:textId="77777777" w:rsidR="00671A9E" w:rsidRDefault="00671A9E" w:rsidP="00671A9E">
      <w:pPr>
        <w:pStyle w:val="BodyText2"/>
      </w:pPr>
      <w:r>
        <w:t>5.</w:t>
      </w:r>
      <w:r>
        <w:tab/>
        <w:t>The test section is designed as a constant-area cylindrical duct where distortion screens can be placed for testing.</w:t>
      </w:r>
    </w:p>
    <w:p w14:paraId="6EDCAE8C" w14:textId="77777777" w:rsidR="00671A9E" w:rsidRDefault="00671A9E" w:rsidP="00671A9E">
      <w:pPr>
        <w:pStyle w:val="BodyText2"/>
      </w:pPr>
      <w:r>
        <w:t>6.</w:t>
      </w:r>
      <w:r>
        <w:tab/>
        <w:t xml:space="preserve">Following the test-section, a cropped diffuser along with a diffusing bend is designed which ensures minimum pressure losses </w:t>
      </w:r>
      <w:proofErr w:type="gramStart"/>
      <w:r>
        <w:t>and also</w:t>
      </w:r>
      <w:proofErr w:type="gramEnd"/>
      <w:r>
        <w:t xml:space="preserve"> connects the test section to the rest of the portion of the return duct of the test facility. </w:t>
      </w:r>
    </w:p>
    <w:p w14:paraId="232119B0" w14:textId="77777777" w:rsidR="00671A9E" w:rsidRDefault="00671A9E" w:rsidP="00671A9E">
      <w:pPr>
        <w:pStyle w:val="BodyText2"/>
      </w:pPr>
    </w:p>
    <w:p w14:paraId="47E32CE9" w14:textId="77777777" w:rsidR="00671A9E" w:rsidRDefault="00671A9E" w:rsidP="00671A9E">
      <w:pPr>
        <w:pStyle w:val="BodyText2"/>
      </w:pPr>
      <w:r>
        <w:t>Careful consideration is given during the design phase to ensure that the pressure losses across all the components of the novel facility are minimal and falls within the pressure budget available to run the compressor of the closed loop facility. Schematics of the old and novel facilities are shown in Figure 1. In summary, this methodology can be used as not limited to testing distortion screens, but as a general guideline to design closed-loop wind tunnels.</w:t>
      </w:r>
    </w:p>
    <w:tbl>
      <w:tblPr>
        <w:tblW w:w="0" w:type="auto"/>
        <w:jc w:val="center"/>
        <w:tblLook w:val="00A0" w:firstRow="1" w:lastRow="0" w:firstColumn="1" w:lastColumn="0" w:noHBand="0" w:noVBand="0"/>
      </w:tblPr>
      <w:tblGrid>
        <w:gridCol w:w="9029"/>
      </w:tblGrid>
      <w:tr w:rsidR="00671A9E" w14:paraId="455001C9" w14:textId="77777777" w:rsidTr="00A30FDC">
        <w:trPr>
          <w:jc w:val="center"/>
        </w:trPr>
        <w:tc>
          <w:tcPr>
            <w:tcW w:w="9245" w:type="dxa"/>
            <w:shd w:val="clear" w:color="auto" w:fill="auto"/>
          </w:tcPr>
          <w:p w14:paraId="713EB46B" w14:textId="77777777" w:rsidR="00671A9E" w:rsidRDefault="00671A9E" w:rsidP="00A30FDC">
            <w:pPr>
              <w:pStyle w:val="BodyText2"/>
              <w:ind w:firstLine="0"/>
            </w:pPr>
          </w:p>
          <w:p w14:paraId="0D9C5B8B" w14:textId="77777777" w:rsidR="00671A9E" w:rsidRDefault="00671A9E" w:rsidP="00A30FDC">
            <w:pPr>
              <w:pStyle w:val="BodyText2"/>
              <w:ind w:firstLine="0"/>
              <w:jc w:val="center"/>
            </w:pPr>
          </w:p>
          <w:p w14:paraId="4270A1E9" w14:textId="77777777" w:rsidR="00671A9E" w:rsidRDefault="00671A9E" w:rsidP="00A30FDC">
            <w:pPr>
              <w:pStyle w:val="BodyText2"/>
              <w:ind w:firstLine="0"/>
              <w:jc w:val="center"/>
              <w:rPr>
                <w:rFonts w:ascii="Arial" w:hAnsi="Arial"/>
                <w:noProof/>
                <w:kern w:val="0"/>
                <w:szCs w:val="24"/>
              </w:rPr>
            </w:pPr>
            <w:r w:rsidRPr="00462C84">
              <w:rPr>
                <w:noProof/>
              </w:rPr>
              <w:drawing>
                <wp:inline distT="0" distB="0" distL="0" distR="0" wp14:anchorId="7CFBB1BB" wp14:editId="09CD240B">
                  <wp:extent cx="2831801" cy="1828800"/>
                  <wp:effectExtent l="0" t="0" r="6985" b="0"/>
                  <wp:docPr id="18" name="R4_facility.png" descr="R4_facility.png">
                    <a:extLst xmlns:a="http://schemas.openxmlformats.org/drawingml/2006/main">
                      <a:ext uri="{FF2B5EF4-FFF2-40B4-BE49-F238E27FC236}">
                        <a16:creationId xmlns:a16="http://schemas.microsoft.com/office/drawing/2014/main" id="{6FBA38F7-C1C5-4494-BA9C-69983FE073F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4_facility.png" descr="R4_facility.png">
                            <a:extLst>
                              <a:ext uri="{FF2B5EF4-FFF2-40B4-BE49-F238E27FC236}">
                                <a16:creationId xmlns:a16="http://schemas.microsoft.com/office/drawing/2014/main" id="{6FBA38F7-C1C5-4494-BA9C-69983FE073F4}"/>
                              </a:ext>
                            </a:extLst>
                          </pic:cNvPr>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0" y="0"/>
                            <a:ext cx="2831801" cy="1828800"/>
                          </a:xfrm>
                          <a:prstGeom prst="rect">
                            <a:avLst/>
                          </a:prstGeom>
                          <a:ln w="12700">
                            <a:miter lim="400000"/>
                          </a:ln>
                        </pic:spPr>
                      </pic:pic>
                    </a:graphicData>
                  </a:graphic>
                </wp:inline>
              </w:drawing>
            </w:r>
            <w:r w:rsidRPr="00462C84">
              <w:rPr>
                <w:rFonts w:ascii="Arial" w:hAnsi="Arial"/>
                <w:noProof/>
                <w:kern w:val="0"/>
                <w:szCs w:val="24"/>
              </w:rPr>
              <w:t xml:space="preserve"> </w:t>
            </w:r>
          </w:p>
          <w:p w14:paraId="76004D3F" w14:textId="77777777" w:rsidR="00671A9E" w:rsidRDefault="00671A9E" w:rsidP="00A30FDC">
            <w:pPr>
              <w:pStyle w:val="BodyText2"/>
              <w:ind w:firstLine="0"/>
              <w:jc w:val="center"/>
              <w:rPr>
                <w:rFonts w:ascii="Arial" w:hAnsi="Arial"/>
                <w:noProof/>
                <w:kern w:val="0"/>
                <w:szCs w:val="24"/>
              </w:rPr>
            </w:pPr>
          </w:p>
          <w:p w14:paraId="04A04F6B" w14:textId="77777777" w:rsidR="00671A9E" w:rsidRDefault="00671A9E" w:rsidP="00A30FDC">
            <w:pPr>
              <w:pStyle w:val="BodyText2"/>
              <w:ind w:left="720" w:firstLine="0"/>
              <w:rPr>
                <w:rFonts w:ascii="Arial" w:hAnsi="Arial"/>
                <w:noProof/>
                <w:kern w:val="0"/>
                <w:szCs w:val="24"/>
              </w:rPr>
            </w:pPr>
            <w:r>
              <w:rPr>
                <w:b/>
              </w:rPr>
              <w:t xml:space="preserve">a. Old test facility: (1) Plenum (2) Compressor (test section) (3) Collector (4) Return duct          </w:t>
            </w:r>
            <w:proofErr w:type="gramStart"/>
            <w:r>
              <w:rPr>
                <w:b/>
              </w:rPr>
              <w:t xml:space="preserve">   (</w:t>
            </w:r>
            <w:proofErr w:type="gramEnd"/>
            <w:r>
              <w:rPr>
                <w:b/>
              </w:rPr>
              <w:t>5) Throttle valve</w:t>
            </w:r>
          </w:p>
          <w:p w14:paraId="15137425" w14:textId="77777777" w:rsidR="00671A9E" w:rsidRDefault="00671A9E" w:rsidP="00A30FDC">
            <w:pPr>
              <w:pStyle w:val="BodyText2"/>
              <w:ind w:firstLine="0"/>
              <w:jc w:val="center"/>
              <w:rPr>
                <w:rFonts w:ascii="Arial" w:hAnsi="Arial"/>
                <w:noProof/>
                <w:kern w:val="0"/>
                <w:szCs w:val="24"/>
              </w:rPr>
            </w:pPr>
          </w:p>
          <w:p w14:paraId="265B72BB" w14:textId="77777777" w:rsidR="00671A9E" w:rsidRDefault="00671A9E" w:rsidP="00A30FDC">
            <w:pPr>
              <w:pStyle w:val="BodyText2"/>
              <w:ind w:firstLine="0"/>
              <w:jc w:val="center"/>
              <w:rPr>
                <w:rFonts w:ascii="Arial" w:hAnsi="Arial"/>
                <w:noProof/>
                <w:kern w:val="0"/>
                <w:szCs w:val="24"/>
              </w:rPr>
            </w:pPr>
          </w:p>
          <w:p w14:paraId="1D4D27C2" w14:textId="64C22B66" w:rsidR="00671A9E" w:rsidRDefault="0067348B" w:rsidP="00A30FDC">
            <w:pPr>
              <w:pStyle w:val="BodyText2"/>
              <w:ind w:firstLine="0"/>
              <w:jc w:val="center"/>
            </w:pPr>
            <w:r>
              <w:object w:dxaOrig="9624" w:dyaOrig="6672" w14:anchorId="3B8193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6pt;height:2in" o:ole="">
                  <v:imagedata r:id="rId12" o:title=""/>
                </v:shape>
                <o:OLEObject Type="Embed" ProgID="PBrush" ShapeID="_x0000_i1025" DrawAspect="Content" ObjectID="_1715528191" r:id="rId13"/>
              </w:object>
            </w:r>
          </w:p>
          <w:p w14:paraId="33FAFD51" w14:textId="77777777" w:rsidR="00671A9E" w:rsidRDefault="00671A9E" w:rsidP="00A30FDC">
            <w:pPr>
              <w:pStyle w:val="BodyText2"/>
              <w:ind w:firstLine="0"/>
              <w:jc w:val="center"/>
            </w:pPr>
          </w:p>
          <w:p w14:paraId="3ED4DCF9" w14:textId="77777777" w:rsidR="00671A9E" w:rsidRDefault="00671A9E" w:rsidP="00A30FDC">
            <w:pPr>
              <w:pStyle w:val="BodyText2"/>
              <w:ind w:left="720" w:firstLine="0"/>
              <w:rPr>
                <w:rFonts w:ascii="Arial" w:hAnsi="Arial"/>
                <w:noProof/>
                <w:kern w:val="0"/>
                <w:szCs w:val="24"/>
              </w:rPr>
            </w:pPr>
            <w:r>
              <w:rPr>
                <w:b/>
              </w:rPr>
              <w:t xml:space="preserve">b. Novel test facility: (1) Plenum (2) Compressor (driving section) (3) Collector (4) Flow settling unit (5) Convergent (6) Boundary layer control system (7) Test section (8) Cropped diffuser     </w:t>
            </w:r>
            <w:proofErr w:type="gramStart"/>
            <w:r>
              <w:rPr>
                <w:b/>
              </w:rPr>
              <w:t xml:space="preserve">   (</w:t>
            </w:r>
            <w:proofErr w:type="gramEnd"/>
            <w:r>
              <w:rPr>
                <w:b/>
              </w:rPr>
              <w:t>9) Diffusing bend (10) Throttle valve</w:t>
            </w:r>
          </w:p>
          <w:p w14:paraId="0F9E41D3" w14:textId="77777777" w:rsidR="00671A9E" w:rsidRDefault="00671A9E" w:rsidP="00671A9E">
            <w:pPr>
              <w:pStyle w:val="BodyText2"/>
              <w:ind w:firstLine="0"/>
            </w:pPr>
          </w:p>
        </w:tc>
      </w:tr>
      <w:tr w:rsidR="00671A9E" w14:paraId="163EA990" w14:textId="77777777" w:rsidTr="00A30FDC">
        <w:trPr>
          <w:jc w:val="center"/>
        </w:trPr>
        <w:tc>
          <w:tcPr>
            <w:tcW w:w="9245" w:type="dxa"/>
            <w:shd w:val="clear" w:color="auto" w:fill="auto"/>
          </w:tcPr>
          <w:p w14:paraId="29615676" w14:textId="77777777" w:rsidR="00671A9E" w:rsidRPr="007D469E" w:rsidRDefault="00671A9E" w:rsidP="00A30FDC">
            <w:pPr>
              <w:pStyle w:val="BodyText2"/>
              <w:ind w:firstLine="0"/>
              <w:jc w:val="center"/>
              <w:rPr>
                <w:b/>
              </w:rPr>
            </w:pPr>
            <w:r w:rsidRPr="007D469E">
              <w:rPr>
                <w:b/>
              </w:rPr>
              <w:t xml:space="preserve">Figure 1. </w:t>
            </w:r>
            <w:r>
              <w:rPr>
                <w:b/>
              </w:rPr>
              <w:t>Schematics of the old and novel test facilities</w:t>
            </w:r>
          </w:p>
        </w:tc>
      </w:tr>
    </w:tbl>
    <w:p w14:paraId="792AA906" w14:textId="77777777" w:rsidR="007D1A84" w:rsidRDefault="007D1A84" w:rsidP="007B2B37">
      <w:pPr>
        <w:pStyle w:val="BodyText2"/>
        <w:ind w:firstLine="0"/>
      </w:pPr>
    </w:p>
    <w:sectPr w:rsidR="007D1A84" w:rsidSect="007D469E">
      <w:type w:val="continuous"/>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03A7A" w14:textId="77777777" w:rsidR="00FA0597" w:rsidRDefault="00FA0597">
      <w:r>
        <w:separator/>
      </w:r>
    </w:p>
  </w:endnote>
  <w:endnote w:type="continuationSeparator" w:id="0">
    <w:p w14:paraId="00B2B05C" w14:textId="77777777" w:rsidR="00FA0597" w:rsidRDefault="00FA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DAEB" w14:textId="290EE831" w:rsidR="007D469E" w:rsidRDefault="007D469E" w:rsidP="00C73411">
    <w:pPr>
      <w:pStyle w:val="Footer"/>
      <w:jc w:val="right"/>
    </w:pPr>
    <w:r>
      <w:rPr>
        <w:rStyle w:val="PageNumber"/>
      </w:rPr>
      <w:fldChar w:fldCharType="begin"/>
    </w:r>
    <w:r>
      <w:rPr>
        <w:rStyle w:val="PageNumber"/>
      </w:rPr>
      <w:instrText xml:space="preserve"> PAGE </w:instrText>
    </w:r>
    <w:r>
      <w:rPr>
        <w:rStyle w:val="PageNumber"/>
      </w:rPr>
      <w:fldChar w:fldCharType="separate"/>
    </w:r>
    <w:r w:rsidR="00D13B06">
      <w:rPr>
        <w:rStyle w:val="PageNumber"/>
        <w:noProof/>
      </w:rPr>
      <w:t>1</w:t>
    </w:r>
    <w:r>
      <w:rPr>
        <w:rStyle w:val="PageNumber"/>
      </w:rPr>
      <w:fldChar w:fldCharType="end"/>
    </w:r>
    <w:r>
      <w:rPr>
        <w:rStyle w:val="PageNumber"/>
      </w:rPr>
      <w:tab/>
    </w:r>
    <w:r>
      <w:rPr>
        <w:rStyle w:val="PageNumber"/>
      </w:rPr>
      <w:tab/>
    </w:r>
    <w:r w:rsidR="007D1A84">
      <w:rPr>
        <w:rStyle w:val="PageNumber"/>
        <w:rFonts w:ascii="Arial" w:hAnsi="Arial" w:cs="Arial"/>
        <w:sz w:val="20"/>
        <w:lang w:val="en-US"/>
      </w:rPr>
      <w:t>Pisa</w:t>
    </w:r>
    <w:r w:rsidR="00067D57">
      <w:rPr>
        <w:rStyle w:val="PageNumber"/>
        <w:rFonts w:ascii="Arial" w:hAnsi="Arial" w:cs="Arial"/>
        <w:sz w:val="20"/>
        <w:lang w:val="en-US"/>
      </w:rPr>
      <w:t xml:space="preserve">, </w:t>
    </w:r>
    <w:r w:rsidR="007D1A84">
      <w:rPr>
        <w:rStyle w:val="PageNumber"/>
        <w:rFonts w:ascii="Arial" w:hAnsi="Arial" w:cs="Arial"/>
        <w:sz w:val="20"/>
        <w:lang w:val="en-US"/>
      </w:rPr>
      <w:t>Italy</w:t>
    </w:r>
    <w:r w:rsidR="0027233E">
      <w:rPr>
        <w:rStyle w:val="PageNumber"/>
        <w:rFonts w:ascii="Arial" w:hAnsi="Arial" w:cs="Arial"/>
        <w:sz w:val="20"/>
      </w:rPr>
      <w:tab/>
    </w:r>
    <w:r w:rsidR="0027233E">
      <w:rPr>
        <w:rStyle w:val="PageNumber"/>
        <w:rFonts w:ascii="Arial" w:hAnsi="Arial" w:cs="Arial"/>
        <w:sz w:val="20"/>
      </w:rPr>
      <w:tab/>
    </w:r>
    <w:r w:rsidR="003A2321">
      <w:rPr>
        <w:rStyle w:val="PageNumber"/>
        <w:rFonts w:ascii="Arial" w:hAnsi="Arial" w:cs="Arial"/>
        <w:sz w:val="20"/>
      </w:rPr>
      <w:t>2</w:t>
    </w:r>
    <w:r w:rsidR="007D1A84">
      <w:rPr>
        <w:rStyle w:val="PageNumber"/>
        <w:rFonts w:ascii="Arial" w:hAnsi="Arial" w:cs="Arial"/>
        <w:sz w:val="20"/>
      </w:rPr>
      <w:t>8</w:t>
    </w:r>
    <w:r w:rsidR="00067D57">
      <w:rPr>
        <w:rStyle w:val="PageNumber"/>
        <w:rFonts w:ascii="Arial" w:hAnsi="Arial" w:cs="Arial"/>
        <w:sz w:val="20"/>
      </w:rPr>
      <w:t xml:space="preserve"> – </w:t>
    </w:r>
    <w:r w:rsidR="007D1A84">
      <w:rPr>
        <w:rStyle w:val="PageNumber"/>
        <w:rFonts w:ascii="Arial" w:hAnsi="Arial" w:cs="Arial"/>
        <w:sz w:val="20"/>
      </w:rPr>
      <w:t>30</w:t>
    </w:r>
    <w:r w:rsidR="00067D57">
      <w:rPr>
        <w:rStyle w:val="PageNumber"/>
        <w:rFonts w:ascii="Arial" w:hAnsi="Arial" w:cs="Arial"/>
        <w:sz w:val="20"/>
      </w:rPr>
      <w:t xml:space="preserve"> September</w:t>
    </w:r>
    <w:r>
      <w:rPr>
        <w:rStyle w:val="PageNumber"/>
        <w:rFonts w:ascii="Arial" w:hAnsi="Arial" w:cs="Arial"/>
        <w:sz w:val="20"/>
      </w:rPr>
      <w:t xml:space="preserve"> 20</w:t>
    </w:r>
    <w:r w:rsidR="00067D57">
      <w:rPr>
        <w:rStyle w:val="PageNumber"/>
        <w:rFonts w:ascii="Arial" w:hAnsi="Arial" w:cs="Arial"/>
        <w:sz w:val="20"/>
      </w:rPr>
      <w:t>2</w:t>
    </w:r>
    <w:r w:rsidR="007D1A84">
      <w:rPr>
        <w:rStyle w:val="PageNumber"/>
        <w:rFonts w:ascii="Arial" w:hAnsi="Arial" w:cs="Arial"/>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ACB9B" w14:textId="6F5A3912" w:rsidR="007D469E" w:rsidRDefault="007D469E" w:rsidP="007D1A84">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ab/>
    </w:r>
    <w:r>
      <w:rPr>
        <w:rStyle w:val="PageNumber"/>
      </w:rPr>
      <w:tab/>
    </w:r>
    <w:r w:rsidR="007D1A84">
      <w:rPr>
        <w:rStyle w:val="PageNumber"/>
        <w:rFonts w:ascii="Arial" w:hAnsi="Arial" w:cs="Arial"/>
        <w:sz w:val="20"/>
        <w:lang w:val="en-US"/>
      </w:rPr>
      <w:t>Pisa, Italy</w:t>
    </w:r>
    <w:r w:rsidR="007D1A84">
      <w:rPr>
        <w:rStyle w:val="PageNumber"/>
        <w:rFonts w:ascii="Arial" w:hAnsi="Arial" w:cs="Arial"/>
        <w:sz w:val="20"/>
      </w:rPr>
      <w:tab/>
    </w:r>
    <w:r w:rsidR="007D1A84">
      <w:rPr>
        <w:rStyle w:val="PageNumber"/>
        <w:rFonts w:ascii="Arial" w:hAnsi="Arial" w:cs="Arial"/>
        <w:sz w:val="20"/>
      </w:rPr>
      <w:tab/>
      <w:t>28 – 30 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C876D" w14:textId="77777777" w:rsidR="00FA0597" w:rsidRDefault="00FA0597">
      <w:r>
        <w:separator/>
      </w:r>
    </w:p>
  </w:footnote>
  <w:footnote w:type="continuationSeparator" w:id="0">
    <w:p w14:paraId="02A1C429" w14:textId="77777777" w:rsidR="00FA0597" w:rsidRDefault="00FA0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B63E" w14:textId="60EC7FBC" w:rsidR="00D824BE" w:rsidRDefault="00D824BE" w:rsidP="007D469E">
    <w:pPr>
      <w:pStyle w:val="Header"/>
      <w:jc w:val="right"/>
      <w:rPr>
        <w:rFonts w:ascii="Arial" w:hAnsi="Arial" w:cs="Arial"/>
        <w:sz w:val="20"/>
      </w:rPr>
    </w:pPr>
    <w:r w:rsidRPr="00D824BE">
      <w:rPr>
        <w:rFonts w:ascii="Arial" w:hAnsi="Arial" w:cs="Arial"/>
        <w:sz w:val="20"/>
      </w:rPr>
      <w:t>XX</w:t>
    </w:r>
    <w:r w:rsidR="003A2321">
      <w:rPr>
        <w:rFonts w:ascii="Arial" w:hAnsi="Arial" w:cs="Arial"/>
        <w:sz w:val="20"/>
      </w:rPr>
      <w:t>V</w:t>
    </w:r>
    <w:r w:rsidR="007D1A84">
      <w:rPr>
        <w:rFonts w:ascii="Arial" w:hAnsi="Arial" w:cs="Arial"/>
        <w:sz w:val="20"/>
      </w:rPr>
      <w:t>I</w:t>
    </w:r>
    <w:r w:rsidRPr="00D824BE">
      <w:rPr>
        <w:rFonts w:ascii="Arial" w:hAnsi="Arial" w:cs="Arial"/>
        <w:sz w:val="20"/>
      </w:rPr>
      <w:t xml:space="preserve"> Bi</w:t>
    </w:r>
    <w:r w:rsidR="00791559">
      <w:rPr>
        <w:rFonts w:ascii="Arial" w:hAnsi="Arial" w:cs="Arial"/>
        <w:sz w:val="20"/>
      </w:rPr>
      <w:t>e</w:t>
    </w:r>
    <w:r w:rsidRPr="00D824BE">
      <w:rPr>
        <w:rFonts w:ascii="Arial" w:hAnsi="Arial" w:cs="Arial"/>
        <w:sz w:val="20"/>
      </w:rPr>
      <w:t>nn</w:t>
    </w:r>
    <w:r w:rsidR="00791559">
      <w:rPr>
        <w:rFonts w:ascii="Arial" w:hAnsi="Arial" w:cs="Arial"/>
        <w:sz w:val="20"/>
      </w:rPr>
      <w:t>i</w:t>
    </w:r>
    <w:r w:rsidRPr="00D824BE">
      <w:rPr>
        <w:rFonts w:ascii="Arial" w:hAnsi="Arial" w:cs="Arial"/>
        <w:sz w:val="20"/>
      </w:rPr>
      <w:t>al Symposium on Measuring Techniques in Turbomachinery</w:t>
    </w:r>
  </w:p>
  <w:p w14:paraId="5E113878" w14:textId="77777777" w:rsidR="007D469E" w:rsidRDefault="007D469E" w:rsidP="007D469E">
    <w:pPr>
      <w:pStyle w:val="Header"/>
      <w:jc w:val="right"/>
      <w:rPr>
        <w:rFonts w:ascii="Arial" w:hAnsi="Arial" w:cs="Arial"/>
        <w:sz w:val="20"/>
      </w:rPr>
    </w:pPr>
    <w:r>
      <w:rPr>
        <w:rFonts w:ascii="Arial" w:hAnsi="Arial" w:cs="Arial"/>
        <w:sz w:val="20"/>
      </w:rPr>
      <w:t>Transonic and Supersonic Flow in Cascades and Turbomachines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50C38" w14:textId="60D21D70" w:rsidR="007D1A84" w:rsidRDefault="007D1A84" w:rsidP="007D1A84">
    <w:pPr>
      <w:pStyle w:val="Header"/>
      <w:jc w:val="right"/>
      <w:rPr>
        <w:rFonts w:ascii="Arial" w:hAnsi="Arial" w:cs="Arial"/>
        <w:sz w:val="20"/>
      </w:rPr>
    </w:pPr>
    <w:r w:rsidRPr="00D824BE">
      <w:rPr>
        <w:rFonts w:ascii="Arial" w:hAnsi="Arial" w:cs="Arial"/>
        <w:sz w:val="20"/>
      </w:rPr>
      <w:t>XX</w:t>
    </w:r>
    <w:r>
      <w:rPr>
        <w:rFonts w:ascii="Arial" w:hAnsi="Arial" w:cs="Arial"/>
        <w:sz w:val="20"/>
      </w:rPr>
      <w:t>VI</w:t>
    </w:r>
    <w:r w:rsidRPr="00D824BE">
      <w:rPr>
        <w:rFonts w:ascii="Arial" w:hAnsi="Arial" w:cs="Arial"/>
        <w:sz w:val="20"/>
      </w:rPr>
      <w:t xml:space="preserve"> Bi</w:t>
    </w:r>
    <w:r>
      <w:rPr>
        <w:rFonts w:ascii="Arial" w:hAnsi="Arial" w:cs="Arial"/>
        <w:sz w:val="20"/>
      </w:rPr>
      <w:t>e</w:t>
    </w:r>
    <w:r w:rsidRPr="00D824BE">
      <w:rPr>
        <w:rFonts w:ascii="Arial" w:hAnsi="Arial" w:cs="Arial"/>
        <w:sz w:val="20"/>
      </w:rPr>
      <w:t>nn</w:t>
    </w:r>
    <w:r>
      <w:rPr>
        <w:rFonts w:ascii="Arial" w:hAnsi="Arial" w:cs="Arial"/>
        <w:sz w:val="20"/>
      </w:rPr>
      <w:t>i</w:t>
    </w:r>
    <w:r w:rsidRPr="00D824BE">
      <w:rPr>
        <w:rFonts w:ascii="Arial" w:hAnsi="Arial" w:cs="Arial"/>
        <w:sz w:val="20"/>
      </w:rPr>
      <w:t>al Symposium on Measuring Techniques in Turbomachinery</w:t>
    </w:r>
  </w:p>
  <w:p w14:paraId="6492B90D" w14:textId="77777777" w:rsidR="007D1A84" w:rsidRDefault="007D1A84" w:rsidP="007D1A84">
    <w:pPr>
      <w:pStyle w:val="Header"/>
      <w:jc w:val="right"/>
      <w:rPr>
        <w:rFonts w:ascii="Arial" w:hAnsi="Arial" w:cs="Arial"/>
        <w:sz w:val="20"/>
      </w:rPr>
    </w:pPr>
    <w:r>
      <w:rPr>
        <w:rFonts w:ascii="Arial" w:hAnsi="Arial" w:cs="Arial"/>
        <w:sz w:val="20"/>
      </w:rPr>
      <w:t>Transonic and Supersonic Flow in Cascades and Turbomachines</w:t>
    </w:r>
  </w:p>
  <w:p w14:paraId="35B89CFA" w14:textId="68824A30" w:rsidR="007D469E" w:rsidRPr="007D1A84" w:rsidRDefault="007D469E" w:rsidP="007D1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03AB9"/>
    <w:multiLevelType w:val="hybridMultilevel"/>
    <w:tmpl w:val="6FC8E9D0"/>
    <w:lvl w:ilvl="0" w:tplc="97FC0F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E662AC"/>
    <w:multiLevelType w:val="hybridMultilevel"/>
    <w:tmpl w:val="58A630C0"/>
    <w:lvl w:ilvl="0" w:tplc="1C1E347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31130A"/>
    <w:multiLevelType w:val="hybridMultilevel"/>
    <w:tmpl w:val="20C218FC"/>
    <w:lvl w:ilvl="0" w:tplc="06D0DE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9942165">
    <w:abstractNumId w:val="0"/>
  </w:num>
  <w:num w:numId="2" w16cid:durableId="1894997882">
    <w:abstractNumId w:val="1"/>
  </w:num>
  <w:num w:numId="3" w16cid:durableId="6854006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53"/>
    <w:rsid w:val="000237E7"/>
    <w:rsid w:val="000256F9"/>
    <w:rsid w:val="00040C05"/>
    <w:rsid w:val="0006127F"/>
    <w:rsid w:val="00062D31"/>
    <w:rsid w:val="00067D57"/>
    <w:rsid w:val="000B55B9"/>
    <w:rsid w:val="000C20A3"/>
    <w:rsid w:val="000C2D1A"/>
    <w:rsid w:val="000D01E8"/>
    <w:rsid w:val="001364AE"/>
    <w:rsid w:val="00137880"/>
    <w:rsid w:val="00142AB7"/>
    <w:rsid w:val="00157C51"/>
    <w:rsid w:val="001A1EE0"/>
    <w:rsid w:val="001B55B7"/>
    <w:rsid w:val="001B7A06"/>
    <w:rsid w:val="001D713C"/>
    <w:rsid w:val="001E252A"/>
    <w:rsid w:val="0020005E"/>
    <w:rsid w:val="002231A9"/>
    <w:rsid w:val="002631EF"/>
    <w:rsid w:val="0027233E"/>
    <w:rsid w:val="0028497D"/>
    <w:rsid w:val="00285FA1"/>
    <w:rsid w:val="0029765D"/>
    <w:rsid w:val="002B22F9"/>
    <w:rsid w:val="002E4CB2"/>
    <w:rsid w:val="00330BF8"/>
    <w:rsid w:val="00333646"/>
    <w:rsid w:val="0036791D"/>
    <w:rsid w:val="0037782A"/>
    <w:rsid w:val="003A2321"/>
    <w:rsid w:val="003D28FD"/>
    <w:rsid w:val="003D4F6C"/>
    <w:rsid w:val="003D5D56"/>
    <w:rsid w:val="00400442"/>
    <w:rsid w:val="00404301"/>
    <w:rsid w:val="004107C4"/>
    <w:rsid w:val="00410B98"/>
    <w:rsid w:val="00462C84"/>
    <w:rsid w:val="0046342D"/>
    <w:rsid w:val="00463B8E"/>
    <w:rsid w:val="004B44E0"/>
    <w:rsid w:val="004B7391"/>
    <w:rsid w:val="004C0895"/>
    <w:rsid w:val="004C22E4"/>
    <w:rsid w:val="004E4DD1"/>
    <w:rsid w:val="00562188"/>
    <w:rsid w:val="00570BA1"/>
    <w:rsid w:val="00592D89"/>
    <w:rsid w:val="005A292F"/>
    <w:rsid w:val="005A641F"/>
    <w:rsid w:val="006211FC"/>
    <w:rsid w:val="00671A9E"/>
    <w:rsid w:val="0067348B"/>
    <w:rsid w:val="0068437C"/>
    <w:rsid w:val="00694EE1"/>
    <w:rsid w:val="006B041C"/>
    <w:rsid w:val="006F1F98"/>
    <w:rsid w:val="006F2F87"/>
    <w:rsid w:val="006F3654"/>
    <w:rsid w:val="0078071F"/>
    <w:rsid w:val="00781B27"/>
    <w:rsid w:val="00791559"/>
    <w:rsid w:val="007A6153"/>
    <w:rsid w:val="007B2B37"/>
    <w:rsid w:val="007B43D1"/>
    <w:rsid w:val="007D1A84"/>
    <w:rsid w:val="007D469E"/>
    <w:rsid w:val="0089478F"/>
    <w:rsid w:val="008D76C5"/>
    <w:rsid w:val="008E0700"/>
    <w:rsid w:val="008F5DA3"/>
    <w:rsid w:val="00903B53"/>
    <w:rsid w:val="00926AB3"/>
    <w:rsid w:val="00930D6E"/>
    <w:rsid w:val="00931635"/>
    <w:rsid w:val="00956440"/>
    <w:rsid w:val="00993B0E"/>
    <w:rsid w:val="009B28C9"/>
    <w:rsid w:val="009B5AC7"/>
    <w:rsid w:val="009B5F11"/>
    <w:rsid w:val="009F585A"/>
    <w:rsid w:val="00A1446F"/>
    <w:rsid w:val="00A53828"/>
    <w:rsid w:val="00A72233"/>
    <w:rsid w:val="00B17BDE"/>
    <w:rsid w:val="00B47D74"/>
    <w:rsid w:val="00B531EA"/>
    <w:rsid w:val="00B80142"/>
    <w:rsid w:val="00B962DF"/>
    <w:rsid w:val="00BB2947"/>
    <w:rsid w:val="00BE0445"/>
    <w:rsid w:val="00BF0464"/>
    <w:rsid w:val="00BF32E0"/>
    <w:rsid w:val="00C0012D"/>
    <w:rsid w:val="00C12EA3"/>
    <w:rsid w:val="00C2390A"/>
    <w:rsid w:val="00C274AD"/>
    <w:rsid w:val="00C36403"/>
    <w:rsid w:val="00C4569F"/>
    <w:rsid w:val="00C70A17"/>
    <w:rsid w:val="00C73411"/>
    <w:rsid w:val="00C949AF"/>
    <w:rsid w:val="00CF348E"/>
    <w:rsid w:val="00D13B06"/>
    <w:rsid w:val="00D455E2"/>
    <w:rsid w:val="00D66CB4"/>
    <w:rsid w:val="00D824BE"/>
    <w:rsid w:val="00D85A4D"/>
    <w:rsid w:val="00DA7574"/>
    <w:rsid w:val="00DB1692"/>
    <w:rsid w:val="00DC27BD"/>
    <w:rsid w:val="00DD22E9"/>
    <w:rsid w:val="00E019FB"/>
    <w:rsid w:val="00E243D1"/>
    <w:rsid w:val="00E32938"/>
    <w:rsid w:val="00E53CC2"/>
    <w:rsid w:val="00F16222"/>
    <w:rsid w:val="00F37B13"/>
    <w:rsid w:val="00F72DDA"/>
    <w:rsid w:val="00F75D38"/>
    <w:rsid w:val="00FA0597"/>
    <w:rsid w:val="00FD3D24"/>
    <w:rsid w:val="00FE26E1"/>
    <w:rsid w:val="00FF5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9AB51D1"/>
  <w15:chartTrackingRefBased/>
  <w15:docId w15:val="{598BDA89-CF4A-459D-BC0B-4920CCF3E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aliases w:val="Table of Tables"/>
    <w:basedOn w:val="Normal"/>
    <w:next w:val="Normal"/>
    <w:semiHidden/>
    <w:pPr>
      <w:ind w:left="480" w:hanging="480"/>
      <w:jc w:val="both"/>
    </w:pPr>
    <w:rPr>
      <w:sz w:val="24"/>
      <w:szCs w:val="20"/>
      <w:lang w:val="en-GB"/>
    </w:rPr>
  </w:style>
  <w:style w:type="paragraph" w:customStyle="1" w:styleId="AbstractClauseTitle">
    <w:name w:val="Abstract Clause Title"/>
    <w:basedOn w:val="Normal"/>
    <w:next w:val="BodyText2"/>
    <w:pPr>
      <w:keepNext/>
      <w:suppressAutoHyphens/>
      <w:overflowPunct w:val="0"/>
      <w:autoSpaceDE w:val="0"/>
      <w:autoSpaceDN w:val="0"/>
      <w:adjustRightInd w:val="0"/>
      <w:jc w:val="both"/>
      <w:textAlignment w:val="baseline"/>
    </w:pPr>
    <w:rPr>
      <w:b/>
      <w:caps/>
      <w:kern w:val="14"/>
      <w:szCs w:val="20"/>
    </w:rPr>
  </w:style>
  <w:style w:type="paragraph" w:styleId="BodyText2">
    <w:name w:val="Body Text 2"/>
    <w:basedOn w:val="Normal"/>
    <w:pPr>
      <w:suppressAutoHyphens/>
      <w:overflowPunct w:val="0"/>
      <w:autoSpaceDE w:val="0"/>
      <w:autoSpaceDN w:val="0"/>
      <w:adjustRightInd w:val="0"/>
      <w:ind w:firstLine="360"/>
      <w:jc w:val="both"/>
      <w:textAlignment w:val="baseline"/>
    </w:pPr>
    <w:rPr>
      <w:rFonts w:ascii="Times New Roman" w:hAnsi="Times New Roman"/>
      <w:kern w:val="14"/>
      <w:szCs w:val="20"/>
    </w:rPr>
  </w:style>
  <w:style w:type="paragraph" w:customStyle="1" w:styleId="AcknowledgmentsClauseTitle">
    <w:name w:val="Acknowledgment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NomenclatureClauseTitle">
    <w:name w:val="Nomenclature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ReferencesClauseTitle">
    <w:name w:val="References Clause Title"/>
    <w:basedOn w:val="Normal"/>
    <w:next w:val="BodyText2"/>
    <w:pPr>
      <w:keepNext/>
      <w:suppressAutoHyphens/>
      <w:overflowPunct w:val="0"/>
      <w:autoSpaceDE w:val="0"/>
      <w:autoSpaceDN w:val="0"/>
      <w:adjustRightInd w:val="0"/>
      <w:spacing w:before="240"/>
      <w:jc w:val="both"/>
      <w:textAlignment w:val="baseline"/>
    </w:pPr>
    <w:rPr>
      <w:b/>
      <w:caps/>
      <w:kern w:val="14"/>
      <w:szCs w:val="20"/>
    </w:rPr>
  </w:style>
  <w:style w:type="paragraph" w:customStyle="1" w:styleId="Affiliation">
    <w:name w:val="Affiliation"/>
    <w:basedOn w:val="Normal"/>
    <w:pPr>
      <w:suppressAutoHyphens/>
      <w:overflowPunct w:val="0"/>
      <w:autoSpaceDE w:val="0"/>
      <w:autoSpaceDN w:val="0"/>
      <w:adjustRightInd w:val="0"/>
      <w:jc w:val="center"/>
      <w:textAlignment w:val="baseline"/>
    </w:pPr>
    <w:rPr>
      <w:kern w:val="14"/>
      <w:szCs w:val="20"/>
    </w:rPr>
  </w:style>
  <w:style w:type="paragraph" w:styleId="Title">
    <w:name w:val="Title"/>
    <w:basedOn w:val="Normal"/>
    <w:qFormat/>
    <w:pPr>
      <w:suppressAutoHyphens/>
      <w:overflowPunct w:val="0"/>
      <w:autoSpaceDE w:val="0"/>
      <w:autoSpaceDN w:val="0"/>
      <w:adjustRightInd w:val="0"/>
      <w:spacing w:before="760"/>
      <w:jc w:val="center"/>
      <w:textAlignment w:val="baseline"/>
    </w:pPr>
    <w:rPr>
      <w:b/>
      <w:caps/>
      <w:kern w:val="14"/>
      <w:sz w:val="24"/>
      <w:szCs w:val="20"/>
    </w:rPr>
  </w:style>
  <w:style w:type="paragraph" w:styleId="Header">
    <w:name w:val="header"/>
    <w:basedOn w:val="Normal"/>
    <w:link w:val="HeaderChar"/>
    <w:pPr>
      <w:tabs>
        <w:tab w:val="center" w:pos="4320"/>
        <w:tab w:val="right" w:pos="8640"/>
      </w:tabs>
    </w:pPr>
    <w:rPr>
      <w:rFonts w:ascii="Times New Roman" w:hAnsi="Times New Roman"/>
      <w:sz w:val="24"/>
      <w:lang w:val="en-GB"/>
    </w:rPr>
  </w:style>
  <w:style w:type="paragraph" w:styleId="Footer">
    <w:name w:val="footer"/>
    <w:basedOn w:val="Normal"/>
    <w:link w:val="FooterChar"/>
    <w:pPr>
      <w:tabs>
        <w:tab w:val="center" w:pos="4320"/>
        <w:tab w:val="right" w:pos="8640"/>
      </w:tabs>
    </w:pPr>
    <w:rPr>
      <w:rFonts w:ascii="Times New Roman" w:hAnsi="Times New Roman"/>
      <w:sz w:val="24"/>
      <w:lang w:val="en-GB"/>
    </w:rPr>
  </w:style>
  <w:style w:type="character" w:styleId="PageNumber">
    <w:name w:val="page number"/>
    <w:basedOn w:val="DefaultParagraphFont"/>
  </w:style>
  <w:style w:type="table" w:styleId="TableGrid">
    <w:name w:val="Table Grid"/>
    <w:basedOn w:val="TableNormal"/>
    <w:rsid w:val="009067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D1A84"/>
    <w:rPr>
      <w:sz w:val="24"/>
      <w:szCs w:val="24"/>
      <w:lang w:val="en-GB"/>
    </w:rPr>
  </w:style>
  <w:style w:type="character" w:customStyle="1" w:styleId="FooterChar">
    <w:name w:val="Footer Char"/>
    <w:basedOn w:val="DefaultParagraphFont"/>
    <w:link w:val="Footer"/>
    <w:rsid w:val="007D1A84"/>
    <w:rPr>
      <w:sz w:val="24"/>
      <w:szCs w:val="24"/>
      <w:lang w:val="en-GB"/>
    </w:rPr>
  </w:style>
  <w:style w:type="paragraph" w:customStyle="1" w:styleId="Default">
    <w:name w:val="Default"/>
    <w:rsid w:val="003D4F6C"/>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FE26E1"/>
    <w:rPr>
      <w:color w:val="0563C1" w:themeColor="hyperlink"/>
      <w:u w:val="single"/>
    </w:rPr>
  </w:style>
  <w:style w:type="character" w:styleId="UnresolvedMention">
    <w:name w:val="Unresolved Mention"/>
    <w:basedOn w:val="DefaultParagraphFont"/>
    <w:uiPriority w:val="99"/>
    <w:semiHidden/>
    <w:unhideWhenUsed/>
    <w:rsid w:val="00FE26E1"/>
    <w:rPr>
      <w:color w:val="605E5C"/>
      <w:shd w:val="clear" w:color="auto" w:fill="E1DFDD"/>
    </w:rPr>
  </w:style>
  <w:style w:type="table" w:styleId="PlainTable4">
    <w:name w:val="Plain Table 4"/>
    <w:basedOn w:val="TableNormal"/>
    <w:uiPriority w:val="44"/>
    <w:rsid w:val="004107C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88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4762</Characters>
  <Application>Microsoft Office Word</Application>
  <DocSecurity>0</DocSecurity>
  <Lines>39</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PUT PAPER TITLE HERE</vt:lpstr>
      <vt:lpstr>PUT PAPER TITLE HERE</vt:lpstr>
    </vt:vector>
  </TitlesOfParts>
  <Company>KTH</Company>
  <LinksUpToDate>false</LinksUpToDate>
  <CharactersWithSpaces>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PUT PAPER TITLE HERE</dc:title>
  <dc:subject/>
  <dc:creator>Administrator</dc:creator>
  <cp:keywords/>
  <dc:description/>
  <cp:lastModifiedBy>Manas Madasseri Payyappalli</cp:lastModifiedBy>
  <cp:revision>2</cp:revision>
  <dcterms:created xsi:type="dcterms:W3CDTF">2022-05-31T16:50:00Z</dcterms:created>
  <dcterms:modified xsi:type="dcterms:W3CDTF">2022-05-31T16:50:00Z</dcterms:modified>
</cp:coreProperties>
</file>