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7BAF7" w14:textId="0503E509" w:rsidR="007D469E" w:rsidRDefault="00041E41">
      <w:pPr>
        <w:pStyle w:val="Nzev"/>
      </w:pPr>
      <w:r>
        <w:t>Two-wavelength interferometry for measurement of transonic airflow in a compressor blade cascade</w:t>
      </w:r>
    </w:p>
    <w:p w14:paraId="160C5F8A" w14:textId="77777777" w:rsidR="007D469E" w:rsidRDefault="007D469E"/>
    <w:p w14:paraId="73B9E162" w14:textId="77777777" w:rsidR="007D469E" w:rsidRDefault="007D469E"/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D469E" w14:paraId="5C7E3CA7" w14:textId="77777777">
        <w:tc>
          <w:tcPr>
            <w:tcW w:w="4680" w:type="dxa"/>
          </w:tcPr>
          <w:p w14:paraId="56DFC320" w14:textId="77777777" w:rsidR="00887A02" w:rsidRDefault="00041E41">
            <w:pPr>
              <w:pStyle w:val="Affiliation"/>
            </w:pPr>
            <w:r>
              <w:t xml:space="preserve">Pavel </w:t>
            </w:r>
            <w:proofErr w:type="spellStart"/>
            <w:r>
              <w:t>Psota</w:t>
            </w:r>
            <w:proofErr w:type="spellEnd"/>
            <w:r w:rsidR="00887A02">
              <w:t xml:space="preserve">, Jan </w:t>
            </w:r>
            <w:proofErr w:type="spellStart"/>
            <w:r w:rsidR="00887A02">
              <w:t>Kredba</w:t>
            </w:r>
            <w:proofErr w:type="spellEnd"/>
            <w:r w:rsidR="00887A02">
              <w:t xml:space="preserve">, Marek </w:t>
            </w:r>
            <w:proofErr w:type="spellStart"/>
            <w:r w:rsidR="00887A02">
              <w:t>Stašík</w:t>
            </w:r>
            <w:proofErr w:type="spellEnd"/>
            <w:r w:rsidR="00887A02">
              <w:t xml:space="preserve">, </w:t>
            </w:r>
          </w:p>
          <w:p w14:paraId="4DD23B0A" w14:textId="6639EA56" w:rsidR="00887A02" w:rsidRDefault="00887A02">
            <w:pPr>
              <w:pStyle w:val="Affiliation"/>
            </w:pPr>
            <w:r>
              <w:t xml:space="preserve">Gramoz </w:t>
            </w:r>
            <w:proofErr w:type="spellStart"/>
            <w:r>
              <w:t>Cubreli</w:t>
            </w:r>
            <w:proofErr w:type="spellEnd"/>
            <w:r>
              <w:t xml:space="preserve">, </w:t>
            </w:r>
            <w:proofErr w:type="spellStart"/>
            <w:r>
              <w:t>Vít</w:t>
            </w:r>
            <w:proofErr w:type="spellEnd"/>
            <w:r>
              <w:t xml:space="preserve"> </w:t>
            </w:r>
            <w:proofErr w:type="spellStart"/>
            <w:r>
              <w:t>Lédl</w:t>
            </w:r>
            <w:proofErr w:type="spellEnd"/>
          </w:p>
          <w:p w14:paraId="07206E23" w14:textId="07FB100B" w:rsidR="007D469E" w:rsidRDefault="00887A02" w:rsidP="00887A02">
            <w:pPr>
              <w:pStyle w:val="Affiliation"/>
            </w:pPr>
            <w:r w:rsidRPr="00887A02">
              <w:t xml:space="preserve">Technical University of Liberec, Faculty of Mechatronics, Informatics and Interdisciplinary Studies, Institute of New Technologies and Applied Informatics (NTI), </w:t>
            </w:r>
            <w:proofErr w:type="spellStart"/>
            <w:r w:rsidRPr="00887A02">
              <w:t>Studentská</w:t>
            </w:r>
            <w:proofErr w:type="spellEnd"/>
            <w:r w:rsidRPr="00887A02">
              <w:t xml:space="preserve"> 2, 461 17 Liberec 1, Czech Republic</w:t>
            </w:r>
          </w:p>
        </w:tc>
        <w:tc>
          <w:tcPr>
            <w:tcW w:w="4680" w:type="dxa"/>
          </w:tcPr>
          <w:p w14:paraId="6D049442" w14:textId="77777777" w:rsidR="00887A02" w:rsidRDefault="00887A02">
            <w:pPr>
              <w:pStyle w:val="Affiliation"/>
            </w:pPr>
            <w:r>
              <w:t xml:space="preserve">David </w:t>
            </w:r>
            <w:proofErr w:type="spellStart"/>
            <w:r>
              <w:t>Šimurda</w:t>
            </w:r>
            <w:proofErr w:type="spellEnd"/>
          </w:p>
          <w:p w14:paraId="022DF9CE" w14:textId="7000E2AA" w:rsidR="007D469E" w:rsidRDefault="00887A02" w:rsidP="00887A02">
            <w:pPr>
              <w:pStyle w:val="Affiliation"/>
              <w:ind w:left="-112" w:firstLine="112"/>
            </w:pPr>
            <w:r w:rsidRPr="00887A02">
              <w:t xml:space="preserve"> Institute of </w:t>
            </w:r>
            <w:proofErr w:type="spellStart"/>
            <w:r w:rsidRPr="00887A02">
              <w:t>Thermomechanics</w:t>
            </w:r>
            <w:proofErr w:type="spellEnd"/>
            <w:r w:rsidRPr="00887A02">
              <w:t xml:space="preserve"> of the Czech Academy of Sciences, v. v. </w:t>
            </w:r>
            <w:proofErr w:type="spellStart"/>
            <w:r w:rsidRPr="00887A02">
              <w:t>i</w:t>
            </w:r>
            <w:proofErr w:type="spellEnd"/>
            <w:r w:rsidRPr="00887A02">
              <w:t xml:space="preserve">., </w:t>
            </w:r>
            <w:proofErr w:type="spellStart"/>
            <w:r w:rsidRPr="00887A02">
              <w:t>Dolejškova</w:t>
            </w:r>
            <w:proofErr w:type="spellEnd"/>
            <w:r w:rsidRPr="00887A02">
              <w:t xml:space="preserve"> 1402/5, 182 00 Praha, Czech Republic</w:t>
            </w:r>
          </w:p>
          <w:p w14:paraId="38D4F315" w14:textId="77777777" w:rsidR="007D469E" w:rsidRDefault="007D469E">
            <w:pPr>
              <w:pStyle w:val="Affiliation"/>
            </w:pPr>
          </w:p>
        </w:tc>
      </w:tr>
    </w:tbl>
    <w:p w14:paraId="71E9C335" w14:textId="77777777" w:rsidR="007D469E" w:rsidRDefault="007D469E">
      <w:pPr>
        <w:pStyle w:val="AbstractClauseTitle"/>
        <w:sectPr w:rsidR="007D469E">
          <w:headerReference w:type="default" r:id="rId7"/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CFEF773" w14:textId="77777777" w:rsidR="007D469E" w:rsidRDefault="007D469E">
      <w:pPr>
        <w:pStyle w:val="AbstractClauseTitle"/>
        <w:sectPr w:rsidR="007D469E">
          <w:headerReference w:type="default" r:id="rId9"/>
          <w:footerReference w:type="default" r:id="rId10"/>
          <w:type w:val="continuous"/>
          <w:pgSz w:w="11909" w:h="16834" w:code="9"/>
          <w:pgMar w:top="1440" w:right="1440" w:bottom="1440" w:left="1440" w:header="720" w:footer="720" w:gutter="0"/>
          <w:cols w:num="2" w:space="720" w:equalWidth="0">
            <w:col w:w="4154" w:space="720"/>
            <w:col w:w="4154"/>
          </w:cols>
          <w:docGrid w:linePitch="360"/>
        </w:sectPr>
      </w:pPr>
    </w:p>
    <w:p w14:paraId="6C67C586" w14:textId="77777777" w:rsidR="007D469E" w:rsidRDefault="007D469E">
      <w:pPr>
        <w:pStyle w:val="AbstractClauseTitle"/>
      </w:pPr>
    </w:p>
    <w:p w14:paraId="6411A235" w14:textId="77777777" w:rsidR="007D469E" w:rsidRDefault="007D469E">
      <w:pPr>
        <w:pStyle w:val="AbstractClauseTitle"/>
      </w:pPr>
      <w:r>
        <w:t>Abstract</w:t>
      </w:r>
    </w:p>
    <w:p w14:paraId="1388C743" w14:textId="2B378209" w:rsidR="007D469E" w:rsidRDefault="007A5424">
      <w:pPr>
        <w:pStyle w:val="Zkladntext2"/>
      </w:pPr>
      <w:r w:rsidRPr="007A5424">
        <w:t>This paper presents high-speed</w:t>
      </w:r>
      <w:r>
        <w:t xml:space="preserve"> two wavelength</w:t>
      </w:r>
      <w:r w:rsidRPr="007A5424">
        <w:t xml:space="preserve"> interferometry for measuring fast phenomena, which allows to extend the dynamic range of measurement using two different wavelengths at the same time. The method was applied to measure </w:t>
      </w:r>
      <w:r w:rsidR="002563E9">
        <w:t xml:space="preserve">transonic </w:t>
      </w:r>
      <w:r w:rsidRPr="007A5424">
        <w:t>airflow through a blade cascade.</w:t>
      </w:r>
    </w:p>
    <w:p w14:paraId="0151206C" w14:textId="77777777" w:rsidR="007D469E" w:rsidRDefault="007D469E">
      <w:pPr>
        <w:pStyle w:val="Zkladntext2"/>
      </w:pPr>
    </w:p>
    <w:p w14:paraId="205582DD" w14:textId="77777777" w:rsidR="007D469E" w:rsidRDefault="007D469E">
      <w:pPr>
        <w:pStyle w:val="AbstractClauseTitle"/>
      </w:pPr>
      <w:r>
        <w:t>introduction</w:t>
      </w:r>
    </w:p>
    <w:p w14:paraId="1DBB3F8D" w14:textId="6CDBFA14" w:rsidR="00026F29" w:rsidRDefault="005C66C2" w:rsidP="007D469E">
      <w:pPr>
        <w:pStyle w:val="NomenclatureClauseTitle"/>
        <w:rPr>
          <w:rFonts w:ascii="Times New Roman" w:hAnsi="Times New Roman"/>
          <w:b w:val="0"/>
          <w:caps w:val="0"/>
        </w:rPr>
      </w:pPr>
      <w:r w:rsidRPr="005C66C2">
        <w:rPr>
          <w:rFonts w:ascii="Times New Roman" w:hAnsi="Times New Roman"/>
          <w:b w:val="0"/>
          <w:caps w:val="0"/>
        </w:rPr>
        <w:t xml:space="preserve">Interferometry is one of the basic tools in the field of flow visualization. Digital interferometric methods using sensitive high-speed cameras make it possible to quantify the quantities of </w:t>
      </w:r>
      <w:r w:rsidR="00F034A3">
        <w:rPr>
          <w:rFonts w:ascii="Times New Roman" w:hAnsi="Times New Roman"/>
          <w:b w:val="0"/>
          <w:caps w:val="0"/>
        </w:rPr>
        <w:t>airflow</w:t>
      </w:r>
      <w:r w:rsidRPr="005C66C2">
        <w:rPr>
          <w:rFonts w:ascii="Times New Roman" w:hAnsi="Times New Roman"/>
          <w:b w:val="0"/>
          <w:caps w:val="0"/>
        </w:rPr>
        <w:t xml:space="preserve"> fields with high accuracy and spatial resolution</w:t>
      </w:r>
      <w:r w:rsidR="002563E9">
        <w:rPr>
          <w:rFonts w:ascii="Times New Roman" w:hAnsi="Times New Roman"/>
          <w:b w:val="0"/>
          <w:caps w:val="0"/>
        </w:rPr>
        <w:t xml:space="preserve"> [1]</w:t>
      </w:r>
      <w:r w:rsidRPr="005C66C2">
        <w:rPr>
          <w:rFonts w:ascii="Times New Roman" w:hAnsi="Times New Roman"/>
          <w:b w:val="0"/>
          <w:caps w:val="0"/>
        </w:rPr>
        <w:t xml:space="preserve">. Interferometric techniques are based on "encoding" the optical phase of a wave to a measurable intensity in the form of interference fringes. In the case of steep or step changes in the measured quantity, the interference structure may be </w:t>
      </w:r>
      <w:proofErr w:type="spellStart"/>
      <w:r w:rsidRPr="005C66C2">
        <w:rPr>
          <w:rFonts w:ascii="Times New Roman" w:hAnsi="Times New Roman"/>
          <w:b w:val="0"/>
          <w:caps w:val="0"/>
        </w:rPr>
        <w:t>undersampled</w:t>
      </w:r>
      <w:proofErr w:type="spellEnd"/>
      <w:r w:rsidRPr="005C66C2">
        <w:rPr>
          <w:rFonts w:ascii="Times New Roman" w:hAnsi="Times New Roman"/>
          <w:b w:val="0"/>
          <w:caps w:val="0"/>
        </w:rPr>
        <w:t xml:space="preserve"> and thus information may be lost. Examples </w:t>
      </w:r>
      <w:r w:rsidR="00026F29">
        <w:rPr>
          <w:rFonts w:ascii="Times New Roman" w:hAnsi="Times New Roman"/>
          <w:b w:val="0"/>
          <w:caps w:val="0"/>
        </w:rPr>
        <w:t>may be</w:t>
      </w:r>
      <w:r w:rsidRPr="005C66C2">
        <w:rPr>
          <w:rFonts w:ascii="Times New Roman" w:hAnsi="Times New Roman"/>
          <w:b w:val="0"/>
          <w:caps w:val="0"/>
        </w:rPr>
        <w:t xml:space="preserve"> shock waves that show a step change in air density. For the measurement of phenomena with high gradients, where </w:t>
      </w:r>
      <w:r w:rsidR="00026F29">
        <w:rPr>
          <w:rFonts w:ascii="Times New Roman" w:hAnsi="Times New Roman"/>
          <w:b w:val="0"/>
          <w:caps w:val="0"/>
        </w:rPr>
        <w:t xml:space="preserve">the </w:t>
      </w:r>
      <w:proofErr w:type="spellStart"/>
      <w:r w:rsidR="00026F29">
        <w:rPr>
          <w:rFonts w:ascii="Times New Roman" w:hAnsi="Times New Roman"/>
          <w:b w:val="0"/>
          <w:caps w:val="0"/>
        </w:rPr>
        <w:t>undersampling</w:t>
      </w:r>
      <w:proofErr w:type="spellEnd"/>
      <w:r w:rsidR="00026F29">
        <w:rPr>
          <w:rFonts w:ascii="Times New Roman" w:hAnsi="Times New Roman"/>
          <w:b w:val="0"/>
          <w:caps w:val="0"/>
        </w:rPr>
        <w:t xml:space="preserve"> of the fringe pattern</w:t>
      </w:r>
      <w:r w:rsidRPr="005C66C2">
        <w:rPr>
          <w:rFonts w:ascii="Times New Roman" w:hAnsi="Times New Roman"/>
          <w:b w:val="0"/>
          <w:caps w:val="0"/>
        </w:rPr>
        <w:t xml:space="preserve"> occur</w:t>
      </w:r>
      <w:r w:rsidR="00026F29">
        <w:rPr>
          <w:rFonts w:ascii="Times New Roman" w:hAnsi="Times New Roman"/>
          <w:b w:val="0"/>
          <w:caps w:val="0"/>
        </w:rPr>
        <w:t>s, it is possible to use two wavelength interferometry. T</w:t>
      </w:r>
      <w:r w:rsidRPr="005C66C2">
        <w:rPr>
          <w:rFonts w:ascii="Times New Roman" w:hAnsi="Times New Roman"/>
          <w:b w:val="0"/>
          <w:caps w:val="0"/>
        </w:rPr>
        <w:t>he basic principles and examples of applications in the field of flow measurement are presented in this article.</w:t>
      </w:r>
    </w:p>
    <w:p w14:paraId="4ACF6B0E" w14:textId="3B2F3970" w:rsidR="007D469E" w:rsidRDefault="007D469E" w:rsidP="007D469E">
      <w:pPr>
        <w:pStyle w:val="NomenclatureClauseTitle"/>
      </w:pPr>
      <w:r>
        <w:t>RESULTS and DISCUSSION</w:t>
      </w:r>
    </w:p>
    <w:p w14:paraId="2F7B3935" w14:textId="286448F2" w:rsidR="009821A6" w:rsidRDefault="009821A6" w:rsidP="00E97583">
      <w:pPr>
        <w:widowControl w:val="0"/>
        <w:spacing w:before="240"/>
        <w:jc w:val="both"/>
      </w:pPr>
      <w:r>
        <w:rPr>
          <w:rFonts w:ascii="Times New Roman" w:hAnsi="Times New Roman"/>
          <w:kern w:val="14"/>
          <w:szCs w:val="20"/>
        </w:rPr>
        <w:t>Two wavelength i</w:t>
      </w:r>
      <w:r w:rsidRPr="009821A6">
        <w:rPr>
          <w:rFonts w:ascii="Times New Roman" w:hAnsi="Times New Roman"/>
          <w:kern w:val="14"/>
          <w:szCs w:val="20"/>
        </w:rPr>
        <w:t xml:space="preserve">nterferometry for measuring rapidly evolving events is based on the recording of a multiplexed interference pattern, which includes </w:t>
      </w:r>
      <w:proofErr w:type="spellStart"/>
      <w:r w:rsidRPr="009821A6">
        <w:rPr>
          <w:rFonts w:ascii="Times New Roman" w:hAnsi="Times New Roman"/>
          <w:kern w:val="14"/>
          <w:szCs w:val="20"/>
        </w:rPr>
        <w:t>interferograms</w:t>
      </w:r>
      <w:proofErr w:type="spellEnd"/>
      <w:r w:rsidRPr="009821A6">
        <w:rPr>
          <w:rFonts w:ascii="Times New Roman" w:hAnsi="Times New Roman"/>
          <w:kern w:val="14"/>
          <w:szCs w:val="20"/>
        </w:rPr>
        <w:t xml:space="preserve"> from two laser </w:t>
      </w:r>
      <w:r>
        <w:rPr>
          <w:rFonts w:ascii="Times New Roman" w:hAnsi="Times New Roman"/>
          <w:kern w:val="14"/>
          <w:szCs w:val="20"/>
        </w:rPr>
        <w:t xml:space="preserve">independent </w:t>
      </w:r>
      <w:r w:rsidRPr="009821A6">
        <w:rPr>
          <w:rFonts w:ascii="Times New Roman" w:hAnsi="Times New Roman"/>
          <w:kern w:val="14"/>
          <w:szCs w:val="20"/>
        </w:rPr>
        <w:t>sources</w:t>
      </w:r>
      <w:r>
        <w:rPr>
          <w:rFonts w:ascii="Times New Roman" w:hAnsi="Times New Roman"/>
          <w:kern w:val="14"/>
          <w:szCs w:val="20"/>
        </w:rPr>
        <w:t xml:space="preserve"> with different wavelengths</w:t>
      </w:r>
      <w:r w:rsidRPr="009821A6">
        <w:rPr>
          <w:rFonts w:ascii="Times New Roman" w:hAnsi="Times New Roman"/>
          <w:kern w:val="14"/>
          <w:szCs w:val="20"/>
        </w:rPr>
        <w:t xml:space="preserve">. </w:t>
      </w:r>
      <w:r w:rsidR="00E97583">
        <w:rPr>
          <w:rFonts w:ascii="Times New Roman" w:hAnsi="Times New Roman"/>
          <w:kern w:val="14"/>
          <w:szCs w:val="20"/>
        </w:rPr>
        <w:t xml:space="preserve">Example of such </w:t>
      </w:r>
      <w:proofErr w:type="spellStart"/>
      <w:r w:rsidR="00E97583">
        <w:rPr>
          <w:rFonts w:ascii="Times New Roman" w:hAnsi="Times New Roman"/>
          <w:kern w:val="14"/>
          <w:szCs w:val="20"/>
        </w:rPr>
        <w:t>interferogram</w:t>
      </w:r>
      <w:proofErr w:type="spellEnd"/>
      <w:r w:rsidR="00E97583">
        <w:rPr>
          <w:rFonts w:ascii="Times New Roman" w:hAnsi="Times New Roman"/>
          <w:kern w:val="14"/>
          <w:szCs w:val="20"/>
        </w:rPr>
        <w:t xml:space="preserve"> is in Figure 1a.</w:t>
      </w:r>
      <w:r w:rsidR="00E97583" w:rsidRPr="009821A6">
        <w:rPr>
          <w:rFonts w:ascii="Times New Roman" w:hAnsi="Times New Roman"/>
          <w:kern w:val="14"/>
          <w:szCs w:val="20"/>
        </w:rPr>
        <w:t xml:space="preserve"> </w:t>
      </w:r>
      <w:r w:rsidRPr="009821A6">
        <w:rPr>
          <w:rFonts w:ascii="Times New Roman" w:hAnsi="Times New Roman"/>
          <w:kern w:val="14"/>
          <w:szCs w:val="20"/>
        </w:rPr>
        <w:t>By setting th</w:t>
      </w:r>
      <w:r w:rsidR="00F034A3">
        <w:rPr>
          <w:rFonts w:ascii="Times New Roman" w:hAnsi="Times New Roman"/>
          <w:kern w:val="14"/>
          <w:szCs w:val="20"/>
        </w:rPr>
        <w:t>e arrangement geometry</w:t>
      </w:r>
      <w:r w:rsidRPr="009821A6">
        <w:rPr>
          <w:rFonts w:ascii="Times New Roman" w:hAnsi="Times New Roman"/>
          <w:kern w:val="14"/>
          <w:szCs w:val="20"/>
        </w:rPr>
        <w:t xml:space="preserve">, it is possible to </w:t>
      </w:r>
      <w:r>
        <w:rPr>
          <w:rFonts w:ascii="Times New Roman" w:hAnsi="Times New Roman"/>
          <w:kern w:val="14"/>
          <w:szCs w:val="20"/>
        </w:rPr>
        <w:t>control spatial</w:t>
      </w:r>
      <w:r w:rsidRPr="009821A6">
        <w:rPr>
          <w:rFonts w:ascii="Times New Roman" w:hAnsi="Times New Roman"/>
          <w:kern w:val="14"/>
          <w:szCs w:val="20"/>
        </w:rPr>
        <w:t xml:space="preserve"> carrier frequencies</w:t>
      </w:r>
      <w:r w:rsidR="00E97583">
        <w:rPr>
          <w:rFonts w:ascii="Times New Roman" w:hAnsi="Times New Roman"/>
          <w:kern w:val="14"/>
          <w:szCs w:val="20"/>
        </w:rPr>
        <w:t xml:space="preserve"> (density of fringes)</w:t>
      </w:r>
      <w:r w:rsidRPr="009821A6">
        <w:rPr>
          <w:rFonts w:ascii="Times New Roman" w:hAnsi="Times New Roman"/>
          <w:kern w:val="14"/>
          <w:szCs w:val="20"/>
        </w:rPr>
        <w:t xml:space="preserve"> </w:t>
      </w:r>
      <w:r>
        <w:rPr>
          <w:rFonts w:ascii="Times New Roman" w:hAnsi="Times New Roman"/>
          <w:kern w:val="14"/>
          <w:szCs w:val="20"/>
        </w:rPr>
        <w:t>making it</w:t>
      </w:r>
      <w:r w:rsidRPr="009821A6">
        <w:rPr>
          <w:rFonts w:ascii="Times New Roman" w:hAnsi="Times New Roman"/>
          <w:kern w:val="14"/>
          <w:szCs w:val="20"/>
        </w:rPr>
        <w:t xml:space="preserve"> possible to separate the two </w:t>
      </w:r>
      <w:proofErr w:type="spellStart"/>
      <w:r w:rsidRPr="009821A6">
        <w:rPr>
          <w:rFonts w:ascii="Times New Roman" w:hAnsi="Times New Roman"/>
          <w:kern w:val="14"/>
          <w:szCs w:val="20"/>
        </w:rPr>
        <w:t>interferograms</w:t>
      </w:r>
      <w:proofErr w:type="spellEnd"/>
      <w:r>
        <w:rPr>
          <w:rFonts w:ascii="Times New Roman" w:hAnsi="Times New Roman"/>
          <w:kern w:val="14"/>
          <w:szCs w:val="20"/>
        </w:rPr>
        <w:t xml:space="preserve"> </w:t>
      </w:r>
      <w:r w:rsidR="00E97583">
        <w:rPr>
          <w:rFonts w:ascii="Times New Roman" w:hAnsi="Times New Roman"/>
          <w:kern w:val="14"/>
          <w:szCs w:val="20"/>
        </w:rPr>
        <w:t xml:space="preserve">in Fourier domain </w:t>
      </w:r>
      <w:r>
        <w:rPr>
          <w:rFonts w:ascii="Times New Roman" w:hAnsi="Times New Roman"/>
          <w:kern w:val="14"/>
          <w:szCs w:val="20"/>
        </w:rPr>
        <w:t>and hence</w:t>
      </w:r>
      <w:r w:rsidR="00E97583">
        <w:rPr>
          <w:rFonts w:ascii="Times New Roman" w:hAnsi="Times New Roman"/>
          <w:kern w:val="14"/>
          <w:szCs w:val="20"/>
        </w:rPr>
        <w:t xml:space="preserve"> compute</w:t>
      </w:r>
      <w:r>
        <w:rPr>
          <w:rFonts w:ascii="Times New Roman" w:hAnsi="Times New Roman"/>
          <w:kern w:val="14"/>
          <w:szCs w:val="20"/>
        </w:rPr>
        <w:t xml:space="preserve"> </w:t>
      </w:r>
      <w:r w:rsidR="00D11CB1" w:rsidRPr="00D11CB1">
        <w:rPr>
          <w:rFonts w:ascii="Times New Roman" w:hAnsi="Times New Roman"/>
          <w:kern w:val="14"/>
          <w:szCs w:val="20"/>
        </w:rPr>
        <w:t xml:space="preserve">phase maps </w:t>
      </w:r>
      <m:oMath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kern w:val="14"/>
            <w:szCs w:val="20"/>
          </w:rPr>
          <m:t>,</m:t>
        </m:r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2</m:t>
            </m:r>
          </m:sub>
        </m:sSub>
      </m:oMath>
      <w:r w:rsidR="00E97583">
        <w:rPr>
          <w:rFonts w:ascii="Times New Roman" w:hAnsi="Times New Roman"/>
          <w:kern w:val="14"/>
          <w:szCs w:val="20"/>
        </w:rPr>
        <w:t xml:space="preserve"> for each wavelength</w:t>
      </w:r>
      <w:r w:rsidR="00D11CB1" w:rsidRPr="00D11CB1">
        <w:rPr>
          <w:rFonts w:ascii="Times New Roman" w:hAnsi="Times New Roman"/>
          <w:kern w:val="14"/>
          <w:szCs w:val="20"/>
        </w:rPr>
        <w:t xml:space="preserve">. The difference between the phase maps </w:t>
      </w:r>
      <m:oMath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kern w:val="14"/>
            <w:szCs w:val="20"/>
          </w:rPr>
          <m:t>,</m:t>
        </m:r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2</m:t>
            </m:r>
          </m:sub>
        </m:sSub>
      </m:oMath>
      <w:r w:rsidR="00D11CB1" w:rsidRPr="00D11CB1">
        <w:rPr>
          <w:rFonts w:ascii="Times New Roman" w:hAnsi="Times New Roman"/>
          <w:kern w:val="14"/>
          <w:szCs w:val="20"/>
        </w:rPr>
        <w:t xml:space="preserve"> , is called synthetic phase map:</w:t>
      </w:r>
      <w:r w:rsidR="00B351A0">
        <w:rPr>
          <w:rFonts w:ascii="Times New Roman" w:hAnsi="Times New Roman"/>
          <w:kern w:val="14"/>
          <w:szCs w:val="20"/>
        </w:rPr>
        <w:t xml:space="preserve"> </w:t>
      </w:r>
      <w:bookmarkStart w:id="0" w:name="_GoBack"/>
      <w:bookmarkEnd w:id="0"/>
      <m:oMath>
        <m:r>
          <w:rPr>
            <w:rFonts w:ascii="Cambria Math" w:hAnsi="Cambria Math"/>
            <w:kern w:val="14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kern w:val="14"/>
            <w:szCs w:val="20"/>
          </w:rPr>
          <m:t>=</m:t>
        </m:r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kern w:val="14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kern w:val="14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kern w:val="14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-</m:t>
            </m:r>
            <m:r>
              <w:rPr>
                <w:rFonts w:ascii="Cambria Math" w:hAnsi="Cambria Math"/>
                <w:kern w:val="14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1</m:t>
            </m:r>
          </m:sub>
        </m:sSub>
      </m:oMath>
      <w:r w:rsidR="00D11CB1" w:rsidRPr="00D11CB1">
        <w:rPr>
          <w:rFonts w:ascii="Times New Roman" w:hAnsi="Times New Roman"/>
          <w:kern w:val="14"/>
          <w:szCs w:val="20"/>
        </w:rPr>
        <w:t xml:space="preserve">that corresponds to the phase map as would be obtained with the synthetic wavelength: </w:t>
      </w:r>
      <m:oMath>
        <m:r>
          <w:rPr>
            <w:rFonts w:ascii="Cambria Math" w:hAnsi="Cambria Math"/>
            <w:kern w:val="14"/>
            <w:szCs w:val="20"/>
          </w:rPr>
          <m:t>Λ</m:t>
        </m:r>
        <m:r>
          <m:rPr>
            <m:sty m:val="p"/>
          </m:rPr>
          <w:rPr>
            <w:rFonts w:ascii="Cambria Math" w:hAnsi="Cambria Math"/>
            <w:kern w:val="14"/>
            <w:szCs w:val="20"/>
          </w:rPr>
          <m:t>=</m:t>
        </m:r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kern w:val="14"/>
            <w:szCs w:val="20"/>
          </w:rPr>
          <m:t>/(</m:t>
        </m:r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kern w:val="14"/>
            <w:szCs w:val="20"/>
          </w:rPr>
          <m:t>-</m:t>
        </m:r>
        <m:sSub>
          <m:sSubPr>
            <m:ctrlPr>
              <w:rPr>
                <w:rFonts w:ascii="Cambria Math" w:hAnsi="Cambria Math"/>
                <w:kern w:val="14"/>
                <w:szCs w:val="20"/>
              </w:rPr>
            </m:ctrlPr>
          </m:sSubPr>
          <m:e>
            <m:r>
              <w:rPr>
                <w:rFonts w:ascii="Cambria Math" w:hAnsi="Cambria Math"/>
                <w:kern w:val="14"/>
                <w:szCs w:val="20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kern w:val="14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kern w:val="14"/>
            <w:szCs w:val="20"/>
          </w:rPr>
          <m:t>)</m:t>
        </m:r>
      </m:oMath>
      <w:r w:rsidR="00D11CB1" w:rsidRPr="00D11CB1">
        <w:rPr>
          <w:rFonts w:ascii="Times New Roman" w:hAnsi="Times New Roman"/>
          <w:kern w:val="14"/>
          <w:szCs w:val="20"/>
        </w:rPr>
        <w:t xml:space="preserve">. The synthetic wavelength </w:t>
      </w:r>
      <m:oMath>
        <m:r>
          <w:rPr>
            <w:rFonts w:ascii="Cambria Math" w:hAnsi="Cambria Math"/>
            <w:kern w:val="14"/>
            <w:szCs w:val="20"/>
          </w:rPr>
          <m:t>Λ</m:t>
        </m:r>
      </m:oMath>
      <w:r w:rsidR="00D11CB1" w:rsidRPr="00D11CB1">
        <w:rPr>
          <w:rFonts w:ascii="Times New Roman" w:hAnsi="Times New Roman"/>
          <w:kern w:val="14"/>
          <w:szCs w:val="20"/>
        </w:rPr>
        <w:t xml:space="preserve"> is larger than the optical wavelengths and proportionally determines the range of unambiguousness. Such approach helps to overcome the 2</w:t>
      </w:r>
      <m:oMath>
        <m:r>
          <w:rPr>
            <w:rFonts w:ascii="Cambria Math" w:hAnsi="Cambria Math"/>
            <w:kern w:val="14"/>
            <w:szCs w:val="20"/>
          </w:rPr>
          <m:t>π</m:t>
        </m:r>
      </m:oMath>
      <w:r w:rsidR="00D11CB1" w:rsidRPr="00D11CB1">
        <w:rPr>
          <w:rFonts w:ascii="Times New Roman" w:hAnsi="Times New Roman"/>
          <w:kern w:val="14"/>
          <w:szCs w:val="20"/>
        </w:rPr>
        <w:t xml:space="preserve"> ambiguity problem as we</w:t>
      </w:r>
      <w:proofErr w:type="spellStart"/>
      <w:r w:rsidR="00D11CB1" w:rsidRPr="00D11CB1">
        <w:rPr>
          <w:rFonts w:ascii="Times New Roman" w:hAnsi="Times New Roman"/>
          <w:kern w:val="14"/>
          <w:szCs w:val="20"/>
        </w:rPr>
        <w:t>ll</w:t>
      </w:r>
      <w:proofErr w:type="spellEnd"/>
      <w:r w:rsidR="00D11CB1" w:rsidRPr="00D11CB1">
        <w:rPr>
          <w:rFonts w:ascii="Times New Roman" w:hAnsi="Times New Roman"/>
          <w:kern w:val="14"/>
          <w:szCs w:val="20"/>
        </w:rPr>
        <w:t xml:space="preserve"> as allows for retrieval of phase information from </w:t>
      </w:r>
      <w:proofErr w:type="spellStart"/>
      <w:r w:rsidR="00D11CB1" w:rsidRPr="00D11CB1">
        <w:rPr>
          <w:rFonts w:ascii="Times New Roman" w:hAnsi="Times New Roman"/>
          <w:kern w:val="14"/>
          <w:szCs w:val="20"/>
        </w:rPr>
        <w:t>undersampled</w:t>
      </w:r>
      <w:proofErr w:type="spellEnd"/>
      <w:r w:rsidR="00D11CB1" w:rsidRPr="00D11CB1">
        <w:rPr>
          <w:rFonts w:ascii="Times New Roman" w:hAnsi="Times New Roman"/>
          <w:kern w:val="14"/>
          <w:szCs w:val="20"/>
        </w:rPr>
        <w:t xml:space="preserve"> fringes. </w:t>
      </w:r>
      <w:r w:rsidR="00F034A3">
        <w:rPr>
          <w:rFonts w:ascii="Times New Roman" w:hAnsi="Times New Roman"/>
          <w:kern w:val="14"/>
          <w:szCs w:val="20"/>
        </w:rPr>
        <w:t>The </w:t>
      </w:r>
      <w:r w:rsidR="00D11CB1" w:rsidRPr="00D11CB1">
        <w:rPr>
          <w:rFonts w:ascii="Times New Roman" w:hAnsi="Times New Roman"/>
          <w:kern w:val="14"/>
          <w:szCs w:val="20"/>
        </w:rPr>
        <w:t xml:space="preserve">synthetic wavelength </w:t>
      </w:r>
      <m:oMath>
        <m:r>
          <w:rPr>
            <w:rFonts w:ascii="Cambria Math" w:hAnsi="Cambria Math"/>
            <w:kern w:val="14"/>
            <w:szCs w:val="20"/>
          </w:rPr>
          <m:t>Λ</m:t>
        </m:r>
      </m:oMath>
      <w:r w:rsidR="00D11CB1" w:rsidRPr="00D11CB1">
        <w:rPr>
          <w:rFonts w:ascii="Times New Roman" w:hAnsi="Times New Roman"/>
          <w:kern w:val="14"/>
          <w:szCs w:val="20"/>
        </w:rPr>
        <w:t xml:space="preserve"> determines the accuracy of the measurement. In order to achieve interferometric precision of single wavelength, synthetic phase map is refi</w:t>
      </w:r>
      <w:proofErr w:type="spellStart"/>
      <w:r w:rsidR="00D11CB1" w:rsidRPr="00D11CB1">
        <w:rPr>
          <w:rFonts w:ascii="Times New Roman" w:hAnsi="Times New Roman"/>
          <w:kern w:val="14"/>
          <w:szCs w:val="20"/>
        </w:rPr>
        <w:t>ned</w:t>
      </w:r>
      <w:proofErr w:type="spellEnd"/>
      <w:r w:rsidR="00D11CB1" w:rsidRPr="00D11CB1">
        <w:rPr>
          <w:rFonts w:ascii="Times New Roman" w:hAnsi="Times New Roman"/>
          <w:kern w:val="14"/>
          <w:szCs w:val="20"/>
        </w:rPr>
        <w:t xml:space="preserve"> using the wrapped single wavelength maps in order to gain advantage from the both approaches: large measurement unambiguity of synthetic phase and accurate measurement of single wavelength phase.</w:t>
      </w:r>
      <w:r w:rsidR="00E97583">
        <w:rPr>
          <w:rFonts w:ascii="Times New Roman" w:hAnsi="Times New Roman"/>
          <w:kern w:val="14"/>
          <w:szCs w:val="20"/>
        </w:rPr>
        <w:t xml:space="preserve"> The </w:t>
      </w:r>
      <w:r w:rsidR="00F034A3">
        <w:rPr>
          <w:rFonts w:ascii="Times New Roman" w:hAnsi="Times New Roman"/>
          <w:kern w:val="14"/>
          <w:szCs w:val="20"/>
        </w:rPr>
        <w:t>retrieved and unwrapped</w:t>
      </w:r>
      <w:r w:rsidR="00E97583">
        <w:rPr>
          <w:rFonts w:ascii="Times New Roman" w:hAnsi="Times New Roman"/>
          <w:kern w:val="14"/>
          <w:szCs w:val="20"/>
        </w:rPr>
        <w:t xml:space="preserve"> optical phase can further be used for calculation of other quantities like density or isentropic Mach number.</w:t>
      </w:r>
    </w:p>
    <w:p w14:paraId="294FE56D" w14:textId="5143A499" w:rsidR="00D11CB1" w:rsidRPr="00D11CB1" w:rsidRDefault="00D11CB1" w:rsidP="00E97583">
      <w:pPr>
        <w:widowControl w:val="0"/>
        <w:spacing w:before="240"/>
        <w:jc w:val="both"/>
        <w:rPr>
          <w:rFonts w:ascii="Times New Roman" w:hAnsi="Times New Roman"/>
          <w:kern w:val="14"/>
          <w:szCs w:val="20"/>
        </w:rPr>
      </w:pPr>
      <w:r w:rsidRPr="00D11CB1">
        <w:rPr>
          <w:rFonts w:ascii="Times New Roman" w:hAnsi="Times New Roman"/>
          <w:kern w:val="14"/>
          <w:szCs w:val="20"/>
        </w:rPr>
        <w:t xml:space="preserve">As a proof of concept and demonstration of benefits of the proposed method, an investigation of supersonic flow through the tip-section turbine blade cascade is presented here.  It is </w:t>
      </w:r>
      <w:r w:rsidR="00E97583">
        <w:rPr>
          <w:rFonts w:ascii="Times New Roman" w:hAnsi="Times New Roman"/>
          <w:kern w:val="14"/>
          <w:szCs w:val="20"/>
        </w:rPr>
        <w:t>regime with inlet Mach number M</w:t>
      </w:r>
      <w:r w:rsidR="00E97583" w:rsidRPr="00E97583">
        <w:rPr>
          <w:rFonts w:ascii="Times New Roman" w:hAnsi="Times New Roman"/>
          <w:kern w:val="14"/>
          <w:szCs w:val="20"/>
          <w:vertAlign w:val="subscript"/>
        </w:rPr>
        <w:t>in</w:t>
      </w:r>
      <w:r w:rsidRPr="00D11CB1">
        <w:rPr>
          <w:rFonts w:ascii="Times New Roman" w:hAnsi="Times New Roman"/>
          <w:kern w:val="14"/>
          <w:szCs w:val="20"/>
        </w:rPr>
        <w:t>~1.</w:t>
      </w:r>
      <w:r w:rsidR="009821A6">
        <w:rPr>
          <w:rFonts w:ascii="Times New Roman" w:hAnsi="Times New Roman"/>
          <w:kern w:val="14"/>
          <w:szCs w:val="20"/>
        </w:rPr>
        <w:t xml:space="preserve">09. </w:t>
      </w:r>
      <w:r w:rsidR="00E97583">
        <w:rPr>
          <w:rFonts w:ascii="Times New Roman" w:hAnsi="Times New Roman"/>
          <w:kern w:val="14"/>
          <w:szCs w:val="20"/>
        </w:rPr>
        <w:t xml:space="preserve">The isentropic Mach distribution </w:t>
      </w:r>
      <w:r w:rsidR="00F034A3">
        <w:rPr>
          <w:rFonts w:ascii="Times New Roman" w:hAnsi="Times New Roman"/>
          <w:kern w:val="14"/>
          <w:szCs w:val="20"/>
        </w:rPr>
        <w:t>measured</w:t>
      </w:r>
      <w:r w:rsidR="00E97583">
        <w:rPr>
          <w:rFonts w:ascii="Times New Roman" w:hAnsi="Times New Roman"/>
          <w:kern w:val="14"/>
          <w:szCs w:val="20"/>
        </w:rPr>
        <w:t xml:space="preserve"> by two wavelength </w:t>
      </w:r>
      <w:r w:rsidR="00F034A3">
        <w:rPr>
          <w:rFonts w:ascii="Times New Roman" w:hAnsi="Times New Roman"/>
          <w:kern w:val="14"/>
          <w:szCs w:val="20"/>
        </w:rPr>
        <w:t>interferometry</w:t>
      </w:r>
      <w:r w:rsidR="00E97583">
        <w:rPr>
          <w:rFonts w:ascii="Times New Roman" w:hAnsi="Times New Roman"/>
          <w:kern w:val="14"/>
          <w:szCs w:val="20"/>
        </w:rPr>
        <w:t xml:space="preserve"> is shown in Figure 1b. </w:t>
      </w:r>
      <w:r w:rsidR="009821A6" w:rsidRPr="009821A6">
        <w:rPr>
          <w:rFonts w:ascii="Times New Roman" w:hAnsi="Times New Roman"/>
          <w:kern w:val="14"/>
          <w:szCs w:val="20"/>
        </w:rPr>
        <w:t>Flow features such as different types of shock waves are very well recognizable in the data.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029"/>
      </w:tblGrid>
      <w:tr w:rsidR="007D469E" w14:paraId="00A388D8" w14:textId="77777777" w:rsidTr="00D11CB1">
        <w:trPr>
          <w:jc w:val="center"/>
        </w:trPr>
        <w:tc>
          <w:tcPr>
            <w:tcW w:w="9029" w:type="dxa"/>
            <w:shd w:val="clear" w:color="auto" w:fill="auto"/>
          </w:tcPr>
          <w:p w14:paraId="7144CC7F" w14:textId="77777777" w:rsidR="007D469E" w:rsidRDefault="007D469E" w:rsidP="007D469E">
            <w:pPr>
              <w:pStyle w:val="Zkladntext2"/>
              <w:ind w:firstLine="0"/>
              <w:jc w:val="center"/>
            </w:pPr>
          </w:p>
          <w:p w14:paraId="77661A85" w14:textId="77777777" w:rsidR="007D469E" w:rsidRDefault="007D469E" w:rsidP="007D469E">
            <w:pPr>
              <w:pStyle w:val="Zkladntext2"/>
              <w:ind w:firstLine="0"/>
              <w:jc w:val="center"/>
            </w:pPr>
          </w:p>
          <w:p w14:paraId="23146039" w14:textId="1F2C1438" w:rsidR="007D469E" w:rsidRDefault="00BE31D5" w:rsidP="007D469E">
            <w:pPr>
              <w:pStyle w:val="Zkladntext2"/>
              <w:ind w:firstLine="0"/>
              <w:jc w:val="center"/>
            </w:pPr>
            <w:r w:rsidRPr="00BE31D5">
              <w:rPr>
                <w:noProof/>
              </w:rPr>
              <w:lastRenderedPageBreak/>
              <w:drawing>
                <wp:inline distT="0" distB="0" distL="0" distR="0" wp14:anchorId="48AA2F94" wp14:editId="1FEFB126">
                  <wp:extent cx="5118100" cy="2252719"/>
                  <wp:effectExtent l="0" t="0" r="6350" b="0"/>
                  <wp:docPr id="1" name="Obrázek 1" descr="C:\Users\Pavel\Desktop\TUL\!Aktivní\GAČR - flow\130522-MWI\turb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vel\Desktop\TUL\!Aktivní\GAČR - flow\130522-MWI\turb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651" cy="2255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52184" w14:textId="77777777" w:rsidR="007D469E" w:rsidRDefault="007D469E" w:rsidP="007D469E">
            <w:pPr>
              <w:pStyle w:val="Zkladntext2"/>
              <w:ind w:firstLine="0"/>
              <w:jc w:val="center"/>
            </w:pPr>
          </w:p>
        </w:tc>
      </w:tr>
      <w:tr w:rsidR="007D469E" w14:paraId="5C65E74C" w14:textId="77777777" w:rsidTr="00D11CB1">
        <w:trPr>
          <w:jc w:val="center"/>
        </w:trPr>
        <w:tc>
          <w:tcPr>
            <w:tcW w:w="9029" w:type="dxa"/>
            <w:shd w:val="clear" w:color="auto" w:fill="auto"/>
          </w:tcPr>
          <w:p w14:paraId="1CC56950" w14:textId="23B7C61E" w:rsidR="007D469E" w:rsidRPr="007D469E" w:rsidRDefault="007D469E" w:rsidP="00E97583">
            <w:pPr>
              <w:pStyle w:val="Zkladntext2"/>
              <w:ind w:firstLine="0"/>
              <w:jc w:val="center"/>
              <w:rPr>
                <w:b/>
              </w:rPr>
            </w:pPr>
            <w:r w:rsidRPr="007D469E">
              <w:rPr>
                <w:b/>
              </w:rPr>
              <w:lastRenderedPageBreak/>
              <w:t xml:space="preserve">Figure 1. </w:t>
            </w:r>
            <w:r w:rsidR="007A5424">
              <w:rPr>
                <w:b/>
              </w:rPr>
              <w:t>a) Multiplexed i</w:t>
            </w:r>
            <w:r w:rsidR="00E97583" w:rsidRPr="00E97583">
              <w:rPr>
                <w:b/>
              </w:rPr>
              <w:t>nterference pattern; b</w:t>
            </w:r>
            <w:r w:rsidR="00E97583">
              <w:rPr>
                <w:b/>
              </w:rPr>
              <w:t>)</w:t>
            </w:r>
            <w:r w:rsidR="00E97583" w:rsidRPr="00E97583">
              <w:rPr>
                <w:b/>
              </w:rPr>
              <w:t xml:space="preserve"> isentropic Mach number.</w:t>
            </w:r>
          </w:p>
        </w:tc>
      </w:tr>
    </w:tbl>
    <w:p w14:paraId="4C672DA8" w14:textId="77777777" w:rsidR="007D469E" w:rsidRDefault="007D469E">
      <w:pPr>
        <w:pStyle w:val="Zkladntext2"/>
      </w:pPr>
    </w:p>
    <w:p w14:paraId="2D4F5C80" w14:textId="77777777" w:rsidR="007D469E" w:rsidRDefault="007D469E">
      <w:pPr>
        <w:pStyle w:val="Zkladntext2"/>
      </w:pPr>
    </w:p>
    <w:p w14:paraId="589C6581" w14:textId="77777777" w:rsidR="007D469E" w:rsidRDefault="007D469E">
      <w:pPr>
        <w:pStyle w:val="ReferencesClauseTitle"/>
      </w:pPr>
      <w:r>
        <w:t>References</w:t>
      </w:r>
    </w:p>
    <w:p w14:paraId="2C69E213" w14:textId="13FD0117" w:rsidR="007A5424" w:rsidRDefault="007A5424" w:rsidP="007A5424">
      <w:pPr>
        <w:pStyle w:val="Zkladntext2"/>
        <w:numPr>
          <w:ilvl w:val="0"/>
          <w:numId w:val="1"/>
        </w:numPr>
        <w:ind w:left="284" w:hanging="284"/>
      </w:pPr>
      <w:proofErr w:type="spellStart"/>
      <w:r>
        <w:t>Psota</w:t>
      </w:r>
      <w:proofErr w:type="spellEnd"/>
      <w:r>
        <w:t xml:space="preserve"> P, </w:t>
      </w:r>
      <w:proofErr w:type="spellStart"/>
      <w:r>
        <w:t>Cubreli</w:t>
      </w:r>
      <w:proofErr w:type="spellEnd"/>
      <w:r>
        <w:t xml:space="preserve"> G, </w:t>
      </w:r>
      <w:proofErr w:type="spellStart"/>
      <w:r>
        <w:t>Hala</w:t>
      </w:r>
      <w:proofErr w:type="spellEnd"/>
      <w:r>
        <w:t xml:space="preserve"> J, </w:t>
      </w:r>
      <w:proofErr w:type="spellStart"/>
      <w:r>
        <w:t>Simurda</w:t>
      </w:r>
      <w:proofErr w:type="spellEnd"/>
      <w:r>
        <w:t xml:space="preserve"> D, </w:t>
      </w:r>
      <w:proofErr w:type="spellStart"/>
      <w:r>
        <w:t>Sidlof</w:t>
      </w:r>
      <w:proofErr w:type="spellEnd"/>
      <w:r>
        <w:t xml:space="preserve"> P, </w:t>
      </w:r>
      <w:proofErr w:type="spellStart"/>
      <w:r>
        <w:t>Kredba</w:t>
      </w:r>
      <w:proofErr w:type="spellEnd"/>
      <w:r>
        <w:t xml:space="preserve"> J, </w:t>
      </w:r>
      <w:proofErr w:type="spellStart"/>
      <w:r>
        <w:t>Stasik</w:t>
      </w:r>
      <w:proofErr w:type="spellEnd"/>
      <w:r>
        <w:t xml:space="preserve"> M, </w:t>
      </w:r>
      <w:proofErr w:type="spellStart"/>
      <w:r>
        <w:t>Ledl</w:t>
      </w:r>
      <w:proofErr w:type="spellEnd"/>
      <w:r>
        <w:t xml:space="preserve"> V, </w:t>
      </w:r>
      <w:proofErr w:type="spellStart"/>
      <w:r>
        <w:t>Jiranek</w:t>
      </w:r>
      <w:proofErr w:type="spellEnd"/>
      <w:r>
        <w:t xml:space="preserve"> M,</w:t>
      </w:r>
      <w:r>
        <w:t xml:space="preserve"> </w:t>
      </w:r>
      <w:proofErr w:type="spellStart"/>
      <w:r>
        <w:t>Luxa</w:t>
      </w:r>
      <w:proofErr w:type="spellEnd"/>
      <w:r>
        <w:t xml:space="preserve"> M, </w:t>
      </w:r>
      <w:proofErr w:type="spellStart"/>
      <w:r>
        <w:t>Lepicovsky</w:t>
      </w:r>
      <w:proofErr w:type="spellEnd"/>
      <w:r>
        <w:t xml:space="preserve"> J, </w:t>
      </w:r>
      <w:r>
        <w:t>Characterization of supersonic compressible fluid flow using</w:t>
      </w:r>
      <w:r>
        <w:t xml:space="preserve"> </w:t>
      </w:r>
      <w:r>
        <w:t xml:space="preserve">high-speed </w:t>
      </w:r>
      <w:r>
        <w:t>interferometry. Sensors 21(23), 2021.</w:t>
      </w:r>
    </w:p>
    <w:sectPr w:rsidR="007A5424" w:rsidSect="007D469E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0C80" w14:textId="77777777" w:rsidR="00BA145E" w:rsidRDefault="00BA145E">
      <w:r>
        <w:separator/>
      </w:r>
    </w:p>
  </w:endnote>
  <w:endnote w:type="continuationSeparator" w:id="0">
    <w:p w14:paraId="3DD46C52" w14:textId="77777777" w:rsidR="00BA145E" w:rsidRDefault="00BA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FDAEB" w14:textId="569B645E" w:rsidR="007D469E" w:rsidRDefault="007D469E" w:rsidP="00C73411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51A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7D1A84">
      <w:rPr>
        <w:rStyle w:val="slostrnky"/>
        <w:rFonts w:ascii="Arial" w:hAnsi="Arial" w:cs="Arial"/>
        <w:sz w:val="20"/>
        <w:lang w:val="en-US"/>
      </w:rPr>
      <w:t>Pisa</w:t>
    </w:r>
    <w:r w:rsidR="00067D57">
      <w:rPr>
        <w:rStyle w:val="slostrnky"/>
        <w:rFonts w:ascii="Arial" w:hAnsi="Arial" w:cs="Arial"/>
        <w:sz w:val="20"/>
        <w:lang w:val="en-US"/>
      </w:rPr>
      <w:t xml:space="preserve">, </w:t>
    </w:r>
    <w:r w:rsidR="007D1A84">
      <w:rPr>
        <w:rStyle w:val="slostrnky"/>
        <w:rFonts w:ascii="Arial" w:hAnsi="Arial" w:cs="Arial"/>
        <w:sz w:val="20"/>
        <w:lang w:val="en-US"/>
      </w:rPr>
      <w:t>Italy</w:t>
    </w:r>
    <w:r w:rsidR="0027233E">
      <w:rPr>
        <w:rStyle w:val="slostrnky"/>
        <w:rFonts w:ascii="Arial" w:hAnsi="Arial" w:cs="Arial"/>
        <w:sz w:val="20"/>
      </w:rPr>
      <w:tab/>
    </w:r>
    <w:r w:rsidR="0027233E">
      <w:rPr>
        <w:rStyle w:val="slostrnky"/>
        <w:rFonts w:ascii="Arial" w:hAnsi="Arial" w:cs="Arial"/>
        <w:sz w:val="20"/>
      </w:rPr>
      <w:tab/>
    </w:r>
    <w:r w:rsidR="003A2321">
      <w:rPr>
        <w:rStyle w:val="slostrnky"/>
        <w:rFonts w:ascii="Arial" w:hAnsi="Arial" w:cs="Arial"/>
        <w:sz w:val="20"/>
      </w:rPr>
      <w:t>2</w:t>
    </w:r>
    <w:r w:rsidR="007D1A84">
      <w:rPr>
        <w:rStyle w:val="slostrnky"/>
        <w:rFonts w:ascii="Arial" w:hAnsi="Arial" w:cs="Arial"/>
        <w:sz w:val="20"/>
      </w:rPr>
      <w:t>8</w:t>
    </w:r>
    <w:r w:rsidR="00067D57">
      <w:rPr>
        <w:rStyle w:val="slostrnky"/>
        <w:rFonts w:ascii="Arial" w:hAnsi="Arial" w:cs="Arial"/>
        <w:sz w:val="20"/>
      </w:rPr>
      <w:t xml:space="preserve"> – </w:t>
    </w:r>
    <w:r w:rsidR="007D1A84">
      <w:rPr>
        <w:rStyle w:val="slostrnky"/>
        <w:rFonts w:ascii="Arial" w:hAnsi="Arial" w:cs="Arial"/>
        <w:sz w:val="20"/>
      </w:rPr>
      <w:t>30</w:t>
    </w:r>
    <w:r w:rsidR="00067D57">
      <w:rPr>
        <w:rStyle w:val="slostrnky"/>
        <w:rFonts w:ascii="Arial" w:hAnsi="Arial" w:cs="Arial"/>
        <w:sz w:val="20"/>
      </w:rPr>
      <w:t xml:space="preserve"> September</w:t>
    </w:r>
    <w:r>
      <w:rPr>
        <w:rStyle w:val="slostrnky"/>
        <w:rFonts w:ascii="Arial" w:hAnsi="Arial" w:cs="Arial"/>
        <w:sz w:val="20"/>
      </w:rPr>
      <w:t xml:space="preserve"> 20</w:t>
    </w:r>
    <w:r w:rsidR="00067D57">
      <w:rPr>
        <w:rStyle w:val="slostrnky"/>
        <w:rFonts w:ascii="Arial" w:hAnsi="Arial" w:cs="Arial"/>
        <w:sz w:val="20"/>
      </w:rPr>
      <w:t>2</w:t>
    </w:r>
    <w:r w:rsidR="007D1A84">
      <w:rPr>
        <w:rStyle w:val="slostrnky"/>
        <w:rFonts w:ascii="Arial" w:hAnsi="Arial" w:cs="Arial"/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CB9B" w14:textId="3BA4D2E3" w:rsidR="007D469E" w:rsidRDefault="007D469E" w:rsidP="007D1A84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034A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</w:r>
    <w:r w:rsidR="007D1A84">
      <w:rPr>
        <w:rStyle w:val="slostrnky"/>
        <w:rFonts w:ascii="Arial" w:hAnsi="Arial" w:cs="Arial"/>
        <w:sz w:val="20"/>
        <w:lang w:val="en-US"/>
      </w:rPr>
      <w:t>Pisa, Italy</w:t>
    </w:r>
    <w:r w:rsidR="007D1A84">
      <w:rPr>
        <w:rStyle w:val="slostrnky"/>
        <w:rFonts w:ascii="Arial" w:hAnsi="Arial" w:cs="Arial"/>
        <w:sz w:val="20"/>
      </w:rPr>
      <w:tab/>
    </w:r>
    <w:r w:rsidR="007D1A84">
      <w:rPr>
        <w:rStyle w:val="slostrnky"/>
        <w:rFonts w:ascii="Arial" w:hAnsi="Arial" w:cs="Arial"/>
        <w:sz w:val="20"/>
      </w:rPr>
      <w:tab/>
      <w:t>28 – 30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647C4" w14:textId="77777777" w:rsidR="00BA145E" w:rsidRDefault="00BA145E">
      <w:r>
        <w:separator/>
      </w:r>
    </w:p>
  </w:footnote>
  <w:footnote w:type="continuationSeparator" w:id="0">
    <w:p w14:paraId="184FA738" w14:textId="77777777" w:rsidR="00BA145E" w:rsidRDefault="00BA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B63E" w14:textId="60EC7FBC" w:rsidR="00D824BE" w:rsidRDefault="00D824BE" w:rsidP="007D469E">
    <w:pPr>
      <w:pStyle w:val="Zhlav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 w:rsidR="003A2321">
      <w:rPr>
        <w:rFonts w:ascii="Arial" w:hAnsi="Arial" w:cs="Arial"/>
        <w:sz w:val="20"/>
      </w:rPr>
      <w:t>V</w:t>
    </w:r>
    <w:r w:rsidR="007D1A84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 xml:space="preserve"> Bi</w:t>
    </w:r>
    <w:r w:rsidR="00791559"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 w:rsidR="00791559"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5E113878" w14:textId="77777777" w:rsidR="007D469E" w:rsidRDefault="007D469E" w:rsidP="007D469E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50C38" w14:textId="60D21D70" w:rsidR="007D1A84" w:rsidRDefault="007D1A84" w:rsidP="007D1A84">
    <w:pPr>
      <w:pStyle w:val="Zhlav"/>
      <w:jc w:val="right"/>
      <w:rPr>
        <w:rFonts w:ascii="Arial" w:hAnsi="Arial" w:cs="Arial"/>
        <w:sz w:val="20"/>
      </w:rPr>
    </w:pPr>
    <w:r w:rsidRPr="00D824BE">
      <w:rPr>
        <w:rFonts w:ascii="Arial" w:hAnsi="Arial" w:cs="Arial"/>
        <w:sz w:val="20"/>
      </w:rPr>
      <w:t>XX</w:t>
    </w:r>
    <w:r>
      <w:rPr>
        <w:rFonts w:ascii="Arial" w:hAnsi="Arial" w:cs="Arial"/>
        <w:sz w:val="20"/>
      </w:rPr>
      <w:t>VI</w:t>
    </w:r>
    <w:r w:rsidRPr="00D824BE">
      <w:rPr>
        <w:rFonts w:ascii="Arial" w:hAnsi="Arial" w:cs="Arial"/>
        <w:sz w:val="20"/>
      </w:rPr>
      <w:t xml:space="preserve"> Bi</w:t>
    </w:r>
    <w:r>
      <w:rPr>
        <w:rFonts w:ascii="Arial" w:hAnsi="Arial" w:cs="Arial"/>
        <w:sz w:val="20"/>
      </w:rPr>
      <w:t>e</w:t>
    </w:r>
    <w:r w:rsidRPr="00D824BE">
      <w:rPr>
        <w:rFonts w:ascii="Arial" w:hAnsi="Arial" w:cs="Arial"/>
        <w:sz w:val="20"/>
      </w:rPr>
      <w:t>nn</w:t>
    </w:r>
    <w:r>
      <w:rPr>
        <w:rFonts w:ascii="Arial" w:hAnsi="Arial" w:cs="Arial"/>
        <w:sz w:val="20"/>
      </w:rPr>
      <w:t>i</w:t>
    </w:r>
    <w:r w:rsidRPr="00D824BE">
      <w:rPr>
        <w:rFonts w:ascii="Arial" w:hAnsi="Arial" w:cs="Arial"/>
        <w:sz w:val="20"/>
      </w:rPr>
      <w:t>al Symposium on Measuring Techniques in Turbomachinery</w:t>
    </w:r>
  </w:p>
  <w:p w14:paraId="6492B90D" w14:textId="77777777" w:rsidR="007D1A84" w:rsidRDefault="007D1A84" w:rsidP="007D1A84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Transonic and Supersonic Flow in Cascades and Turbomachines</w:t>
    </w:r>
  </w:p>
  <w:p w14:paraId="35B89CFA" w14:textId="68824A30" w:rsidR="007D469E" w:rsidRPr="007D1A84" w:rsidRDefault="007D469E" w:rsidP="007D1A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3214"/>
    <w:multiLevelType w:val="hybridMultilevel"/>
    <w:tmpl w:val="DF8C9672"/>
    <w:lvl w:ilvl="0" w:tplc="F97A522C">
      <w:start w:val="1"/>
      <w:numFmt w:val="decimal"/>
      <w:lvlText w:val="[%1] 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3"/>
    <w:rsid w:val="00026F29"/>
    <w:rsid w:val="00040C05"/>
    <w:rsid w:val="00041E41"/>
    <w:rsid w:val="00067D57"/>
    <w:rsid w:val="00137880"/>
    <w:rsid w:val="002563E9"/>
    <w:rsid w:val="0027233E"/>
    <w:rsid w:val="002E4C12"/>
    <w:rsid w:val="00330BF8"/>
    <w:rsid w:val="00333646"/>
    <w:rsid w:val="003A2321"/>
    <w:rsid w:val="003D5D56"/>
    <w:rsid w:val="00404301"/>
    <w:rsid w:val="00562188"/>
    <w:rsid w:val="00570BA1"/>
    <w:rsid w:val="005C66C2"/>
    <w:rsid w:val="006211FC"/>
    <w:rsid w:val="00791559"/>
    <w:rsid w:val="007A5424"/>
    <w:rsid w:val="007A6153"/>
    <w:rsid w:val="007D1A84"/>
    <w:rsid w:val="007D469E"/>
    <w:rsid w:val="00887A02"/>
    <w:rsid w:val="008D76C5"/>
    <w:rsid w:val="008F5DA3"/>
    <w:rsid w:val="00903B53"/>
    <w:rsid w:val="00930D6E"/>
    <w:rsid w:val="00931635"/>
    <w:rsid w:val="009821A6"/>
    <w:rsid w:val="009F585A"/>
    <w:rsid w:val="00B351A0"/>
    <w:rsid w:val="00B47D74"/>
    <w:rsid w:val="00B962DF"/>
    <w:rsid w:val="00BA145E"/>
    <w:rsid w:val="00BE31D5"/>
    <w:rsid w:val="00BF32E0"/>
    <w:rsid w:val="00C73411"/>
    <w:rsid w:val="00CF348E"/>
    <w:rsid w:val="00D11CB1"/>
    <w:rsid w:val="00D13B06"/>
    <w:rsid w:val="00D66CB4"/>
    <w:rsid w:val="00D824BE"/>
    <w:rsid w:val="00DD22E9"/>
    <w:rsid w:val="00E97583"/>
    <w:rsid w:val="00F034A3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B51D1"/>
  <w15:chartTrackingRefBased/>
  <w15:docId w15:val="{598BDA89-CF4A-459D-BC0B-4920CCF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obrzk">
    <w:name w:val="table of figures"/>
    <w:aliases w:val="Table of Tables"/>
    <w:basedOn w:val="Normln"/>
    <w:next w:val="Normln"/>
    <w:semiHidden/>
    <w:pPr>
      <w:ind w:left="480" w:hanging="480"/>
      <w:jc w:val="both"/>
    </w:pPr>
    <w:rPr>
      <w:sz w:val="24"/>
      <w:szCs w:val="20"/>
      <w:lang w:val="en-GB"/>
    </w:rPr>
  </w:style>
  <w:style w:type="paragraph" w:customStyle="1" w:styleId="AbstractClauseTitle">
    <w:name w:val="Abstract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caps/>
      <w:kern w:val="14"/>
      <w:szCs w:val="20"/>
    </w:rPr>
  </w:style>
  <w:style w:type="paragraph" w:styleId="Zkladntext2">
    <w:name w:val="Body Text 2"/>
    <w:basedOn w:val="Normln"/>
    <w:pPr>
      <w:suppressAutoHyphens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hAnsi="Times New Roman"/>
      <w:kern w:val="14"/>
      <w:szCs w:val="20"/>
    </w:rPr>
  </w:style>
  <w:style w:type="paragraph" w:customStyle="1" w:styleId="AcknowledgmentsClauseTitle">
    <w:name w:val="Acknowledgment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NomenclatureClauseTitle">
    <w:name w:val="Nomenclature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ReferencesClauseTitle">
    <w:name w:val="References Clause Title"/>
    <w:basedOn w:val="Normln"/>
    <w:next w:val="Zkladntext2"/>
    <w:pPr>
      <w:keepNext/>
      <w:suppressAutoHyphens/>
      <w:overflowPunct w:val="0"/>
      <w:autoSpaceDE w:val="0"/>
      <w:autoSpaceDN w:val="0"/>
      <w:adjustRightInd w:val="0"/>
      <w:spacing w:before="240"/>
      <w:jc w:val="both"/>
      <w:textAlignment w:val="baseline"/>
    </w:pPr>
    <w:rPr>
      <w:b/>
      <w:caps/>
      <w:kern w:val="14"/>
      <w:szCs w:val="20"/>
    </w:rPr>
  </w:style>
  <w:style w:type="paragraph" w:customStyle="1" w:styleId="Affiliation">
    <w:name w:val="Affiliation"/>
    <w:basedOn w:val="Normln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kern w:val="14"/>
      <w:szCs w:val="20"/>
    </w:rPr>
  </w:style>
  <w:style w:type="paragraph" w:styleId="Nzev">
    <w:name w:val="Title"/>
    <w:basedOn w:val="Normln"/>
    <w:qFormat/>
    <w:pPr>
      <w:suppressAutoHyphens/>
      <w:overflowPunct w:val="0"/>
      <w:autoSpaceDE w:val="0"/>
      <w:autoSpaceDN w:val="0"/>
      <w:adjustRightInd w:val="0"/>
      <w:spacing w:before="760"/>
      <w:jc w:val="center"/>
      <w:textAlignment w:val="baseline"/>
    </w:pPr>
    <w:rPr>
      <w:b/>
      <w:caps/>
      <w:kern w:val="14"/>
      <w:sz w:val="24"/>
      <w:szCs w:val="20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paragraph" w:styleId="Zpat">
    <w:name w:val="footer"/>
    <w:basedOn w:val="Normln"/>
    <w:link w:val="ZpatChar"/>
    <w:pPr>
      <w:tabs>
        <w:tab w:val="center" w:pos="4320"/>
        <w:tab w:val="right" w:pos="8640"/>
      </w:tabs>
    </w:pPr>
    <w:rPr>
      <w:rFonts w:ascii="Times New Roman" w:hAnsi="Times New Roman"/>
      <w:sz w:val="24"/>
      <w:lang w:val="en-GB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90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7D1A84"/>
    <w:rPr>
      <w:sz w:val="24"/>
      <w:szCs w:val="24"/>
      <w:lang w:val="en-GB"/>
    </w:rPr>
  </w:style>
  <w:style w:type="character" w:customStyle="1" w:styleId="ZpatChar">
    <w:name w:val="Zápatí Char"/>
    <w:basedOn w:val="Standardnpsmoodstavce"/>
    <w:link w:val="Zpat"/>
    <w:rsid w:val="007D1A8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676</Words>
  <Characters>3280</Characters>
  <Application>Microsoft Office Word</Application>
  <DocSecurity>0</DocSecurity>
  <Lines>117</Lines>
  <Paragraphs>37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PUT PAPER TITLE HERE</vt:lpstr>
      <vt:lpstr>PUT PAPER TITLE HERE</vt:lpstr>
      <vt:lpstr>PUT PAPER TITLE HERE</vt:lpstr>
    </vt:vector>
  </TitlesOfParts>
  <Company>KTH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PAPER TITLE HERE</dc:title>
  <dc:subject/>
  <dc:creator>Administrator</dc:creator>
  <cp:keywords/>
  <dc:description/>
  <cp:lastModifiedBy>Pavel</cp:lastModifiedBy>
  <cp:revision>13</cp:revision>
  <dcterms:created xsi:type="dcterms:W3CDTF">2022-03-08T23:04:00Z</dcterms:created>
  <dcterms:modified xsi:type="dcterms:W3CDTF">2022-05-29T15:51:00Z</dcterms:modified>
</cp:coreProperties>
</file>