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BAF7" w14:textId="1D26A910" w:rsidR="007D469E" w:rsidRDefault="000B199B">
      <w:pPr>
        <w:pStyle w:val="Title"/>
      </w:pPr>
      <w:r>
        <w:t xml:space="preserve">test </w:t>
      </w:r>
      <w:r w:rsidR="00D3592C">
        <w:t>RIG</w:t>
      </w:r>
      <w:r>
        <w:t xml:space="preserve"> design considerations to </w:t>
      </w:r>
      <w:r w:rsidR="00D3592C">
        <w:t>DETECT</w:t>
      </w:r>
      <w:r>
        <w:t xml:space="preserve"> </w:t>
      </w:r>
      <w:r w:rsidR="00D3592C">
        <w:t>volatile organic compounds in aircraft cabins</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9360"/>
      </w:tblGrid>
      <w:tr w:rsidR="00D3592C" w:rsidRPr="00E740BD" w14:paraId="270CCF11" w14:textId="77777777" w:rsidTr="00C47859">
        <w:tc>
          <w:tcPr>
            <w:tcW w:w="9360" w:type="dxa"/>
          </w:tcPr>
          <w:p w14:paraId="39F27F5C" w14:textId="7ECD63D7" w:rsidR="00D3592C" w:rsidRPr="00D3592C" w:rsidRDefault="00D3592C" w:rsidP="00C47859">
            <w:pPr>
              <w:pStyle w:val="Affiliation"/>
              <w:spacing w:after="120"/>
              <w:rPr>
                <w:b/>
                <w:lang w:val="pt-PT"/>
              </w:rPr>
            </w:pPr>
            <w:r w:rsidRPr="00D3592C">
              <w:rPr>
                <w:b/>
                <w:lang w:val="pt-PT"/>
              </w:rPr>
              <w:t xml:space="preserve">Christos P. </w:t>
            </w:r>
            <w:r>
              <w:rPr>
                <w:b/>
                <w:lang w:val="pt-PT"/>
              </w:rPr>
              <w:t xml:space="preserve">Nasoulis, </w:t>
            </w:r>
            <w:proofErr w:type="spellStart"/>
            <w:r>
              <w:rPr>
                <w:b/>
                <w:lang w:val="pt-PT"/>
              </w:rPr>
              <w:t>Stavroula</w:t>
            </w:r>
            <w:proofErr w:type="spellEnd"/>
            <w:r>
              <w:rPr>
                <w:b/>
                <w:lang w:val="pt-PT"/>
              </w:rPr>
              <w:t xml:space="preserve"> </w:t>
            </w:r>
            <w:proofErr w:type="spellStart"/>
            <w:r>
              <w:rPr>
                <w:b/>
                <w:lang w:val="pt-PT"/>
              </w:rPr>
              <w:t>Mantziou</w:t>
            </w:r>
            <w:proofErr w:type="spellEnd"/>
            <w:r>
              <w:rPr>
                <w:b/>
                <w:lang w:val="pt-PT"/>
              </w:rPr>
              <w:t xml:space="preserve">, </w:t>
            </w:r>
            <w:proofErr w:type="spellStart"/>
            <w:r w:rsidRPr="00D3592C">
              <w:rPr>
                <w:b/>
                <w:lang w:val="pt-PT"/>
              </w:rPr>
              <w:t>Vasilis</w:t>
            </w:r>
            <w:proofErr w:type="spellEnd"/>
            <w:r w:rsidRPr="00D3592C">
              <w:rPr>
                <w:b/>
                <w:lang w:val="pt-PT"/>
              </w:rPr>
              <w:t xml:space="preserve"> G. </w:t>
            </w:r>
            <w:proofErr w:type="spellStart"/>
            <w:r w:rsidRPr="00D3592C">
              <w:rPr>
                <w:b/>
                <w:lang w:val="pt-PT"/>
              </w:rPr>
              <w:t>Gkoutzamanis</w:t>
            </w:r>
            <w:proofErr w:type="spellEnd"/>
            <w:r w:rsidRPr="00D3592C">
              <w:rPr>
                <w:b/>
                <w:lang w:val="pt-PT"/>
              </w:rPr>
              <w:t>, Anestis I. Kalfas</w:t>
            </w:r>
          </w:p>
        </w:tc>
      </w:tr>
      <w:tr w:rsidR="00D3592C" w14:paraId="6892D639" w14:textId="77777777" w:rsidTr="00C47859">
        <w:tc>
          <w:tcPr>
            <w:tcW w:w="9360" w:type="dxa"/>
          </w:tcPr>
          <w:p w14:paraId="31708ADB" w14:textId="77777777" w:rsidR="00D3592C" w:rsidRDefault="00D3592C" w:rsidP="00C47859">
            <w:pPr>
              <w:pStyle w:val="Affiliation"/>
            </w:pPr>
            <w:r>
              <w:t>Laboratory of Fluid Mechanics and Turbomachinery</w:t>
            </w:r>
          </w:p>
          <w:p w14:paraId="458BB891" w14:textId="77777777" w:rsidR="00D3592C" w:rsidRDefault="00D3592C" w:rsidP="00C47859">
            <w:pPr>
              <w:pStyle w:val="Affiliation"/>
            </w:pPr>
            <w:r w:rsidRPr="00EA177A">
              <w:t>Department of Mechanical Engineering</w:t>
            </w:r>
          </w:p>
          <w:p w14:paraId="1C3477AE" w14:textId="77777777" w:rsidR="00D3592C" w:rsidRDefault="00D3592C" w:rsidP="00C47859">
            <w:pPr>
              <w:pStyle w:val="Affiliation"/>
            </w:pPr>
            <w:r>
              <w:t xml:space="preserve"> Aristotle University of Thessaloniki </w:t>
            </w:r>
          </w:p>
          <w:p w14:paraId="23E0225C" w14:textId="77777777" w:rsidR="00D3592C" w:rsidRDefault="00D3592C" w:rsidP="00C47859">
            <w:pPr>
              <w:pStyle w:val="Affiliation"/>
            </w:pPr>
            <w:r>
              <w:t>GR-54124, Thessaloniki, Greece</w:t>
            </w:r>
          </w:p>
        </w:tc>
      </w:tr>
    </w:tbl>
    <w:p w14:paraId="71E9C335" w14:textId="77777777" w:rsidR="007D469E" w:rsidRDefault="007D469E">
      <w:pPr>
        <w:pStyle w:val="AbstractClauseTitle"/>
        <w:sectPr w:rsidR="007D469E">
          <w:headerReference w:type="default" r:id="rId8"/>
          <w:footerReference w:type="default" r:id="rId9"/>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10"/>
          <w:footerReference w:type="default" r:id="rId11"/>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5316580F" w14:textId="31E49487" w:rsidR="006A5CC9" w:rsidRDefault="000B199B" w:rsidP="00EE00B4">
      <w:pPr>
        <w:pStyle w:val="BodyText2"/>
      </w:pPr>
      <w:r>
        <w:t xml:space="preserve">This </w:t>
      </w:r>
      <w:r w:rsidR="00EE00B4">
        <w:t xml:space="preserve">work </w:t>
      </w:r>
      <w:r>
        <w:t xml:space="preserve">presents a numerical investigation </w:t>
      </w:r>
      <w:r w:rsidR="007E68EE">
        <w:t xml:space="preserve">targeting to simulate </w:t>
      </w:r>
      <w:r w:rsidR="00FF08AC">
        <w:t>the aircraft cabin</w:t>
      </w:r>
      <w:r w:rsidR="007E68EE">
        <w:t xml:space="preserve"> as an environmental chamber </w:t>
      </w:r>
      <w:r w:rsidR="004B0A34">
        <w:t>and</w:t>
      </w:r>
      <w:r w:rsidR="007E68EE">
        <w:t xml:space="preserve"> assist in the design of a test rig </w:t>
      </w:r>
      <w:r w:rsidR="004B0A34">
        <w:t>assimilat</w:t>
      </w:r>
      <w:r w:rsidR="009C7C1E">
        <w:t>ing</w:t>
      </w:r>
      <w:r w:rsidR="004B0A34">
        <w:t xml:space="preserve"> passenger comfort, when exposed to odor effects and high Volatile Organic Compound (VOC) concentrations.</w:t>
      </w:r>
      <w:r w:rsidR="009C7C1E">
        <w:t xml:space="preserve"> </w:t>
      </w:r>
      <w:r w:rsidR="00FF08AC">
        <w:t>This study aims</w:t>
      </w:r>
      <w:r w:rsidR="009C7C1E">
        <w:t xml:space="preserve"> to evaluate particle dispersion with the use of Computational Fluid Dynamics (CFD), to </w:t>
      </w:r>
      <w:r w:rsidR="00EE00B4">
        <w:t>determine</w:t>
      </w:r>
      <w:r w:rsidR="009C7C1E">
        <w:t xml:space="preserve"> the mass flow</w:t>
      </w:r>
      <w:r w:rsidR="00EE00B4">
        <w:t xml:space="preserve"> and particle residence</w:t>
      </w:r>
      <w:r w:rsidR="009C7C1E">
        <w:t xml:space="preserve"> </w:t>
      </w:r>
      <w:r w:rsidR="00EE00B4">
        <w:t xml:space="preserve">variation effects as a function of a passenger’s </w:t>
      </w:r>
      <w:r w:rsidR="00FD7ACF">
        <w:t>position (</w:t>
      </w:r>
      <w:r w:rsidR="00EF7160">
        <w:t>i.e.,</w:t>
      </w:r>
      <w:r w:rsidR="00FD7ACF">
        <w:t xml:space="preserve"> olfactory system relation)</w:t>
      </w:r>
      <w:r w:rsidR="00EE00B4">
        <w:t xml:space="preserve"> and finally, to </w:t>
      </w:r>
      <w:r w:rsidR="00FF08AC">
        <w:t>decide</w:t>
      </w:r>
      <w:r w:rsidR="00EE00B4">
        <w:t xml:space="preserve"> inlet characteristics as well as sensor locations to quantify passenger’s comfort. </w:t>
      </w:r>
      <w:r w:rsidR="00B34A42">
        <w:t>The results provide the flow field characteristics inside the aircraft’s cabin, as well as the species’ concentrations and residence time</w:t>
      </w:r>
      <w:r w:rsidR="00EF7160">
        <w:t>, all of</w:t>
      </w:r>
      <w:r w:rsidR="00B34A42">
        <w:t xml:space="preserve"> which </w:t>
      </w:r>
      <w:r w:rsidR="00EE00B4">
        <w:t xml:space="preserve">will act as input </w:t>
      </w:r>
      <w:r w:rsidR="006A5CC9">
        <w:t>for the design of a test rig to evaluate the comfort of specialized groups such as aviation professionals</w:t>
      </w:r>
      <w:r w:rsidR="00BA3879">
        <w:t xml:space="preserve"> and</w:t>
      </w:r>
      <w:r w:rsidR="006A5CC9">
        <w:t xml:space="preserve"> frequent travelers. The test rig will be designed to accommodate olfactometers and Ele</w:t>
      </w:r>
      <w:r w:rsidR="00A61C44">
        <w:t>ctroencephalographic measurements, through an interdisciplinary, biomedical engineering perspective.</w:t>
      </w:r>
    </w:p>
    <w:p w14:paraId="0151206C" w14:textId="77777777" w:rsidR="007D469E" w:rsidRDefault="007D469E" w:rsidP="00B527CB">
      <w:pPr>
        <w:pStyle w:val="BodyText2"/>
        <w:ind w:firstLine="0"/>
      </w:pPr>
    </w:p>
    <w:p w14:paraId="205582DD" w14:textId="77777777" w:rsidR="007D469E" w:rsidRDefault="007D469E">
      <w:pPr>
        <w:pStyle w:val="AbstractClauseTitle"/>
      </w:pPr>
      <w:r>
        <w:t>introduction</w:t>
      </w:r>
    </w:p>
    <w:p w14:paraId="1CB5A06F" w14:textId="37DEB3AC" w:rsidR="003F04A9" w:rsidRDefault="00D3592C">
      <w:pPr>
        <w:pStyle w:val="BodyText2"/>
      </w:pPr>
      <w:r w:rsidRPr="00D3592C">
        <w:t xml:space="preserve">Aviation Medicine combines aspects of preventive and environmental medicine to improve the physiology and psychology of human in flight. </w:t>
      </w:r>
      <w:r w:rsidR="00B527CB">
        <w:t>Additionally, i</w:t>
      </w:r>
      <w:r w:rsidRPr="00D3592C">
        <w:t>n</w:t>
      </w:r>
      <w:r w:rsidR="00B527CB">
        <w:t>-c</w:t>
      </w:r>
      <w:r w:rsidRPr="00D3592C">
        <w:t xml:space="preserve">abin odors have long been an operational challenge for airlines. </w:t>
      </w:r>
      <w:r w:rsidR="003F04A9">
        <w:t>On one hand, p</w:t>
      </w:r>
      <w:r w:rsidR="003F04A9" w:rsidRPr="00D3592C">
        <w:t>assengers claim that eating experience during flight</w:t>
      </w:r>
      <w:r w:rsidR="003F04A9">
        <w:t xml:space="preserve"> may be</w:t>
      </w:r>
      <w:r w:rsidR="003F04A9" w:rsidRPr="00D3592C">
        <w:t xml:space="preserve"> dissatisfactory.</w:t>
      </w:r>
      <w:r w:rsidR="003F04A9">
        <w:t xml:space="preserve"> Additionally, unwanted fumes may be introduced through the aircraft’s environmental control system (</w:t>
      </w:r>
      <w:r w:rsidR="00C92E25">
        <w:t>i.e.,</w:t>
      </w:r>
      <w:r w:rsidR="003F04A9">
        <w:t xml:space="preserve"> bleed air)</w:t>
      </w:r>
      <w:r w:rsidR="00C70876">
        <w:t xml:space="preserve">, thus contributing </w:t>
      </w:r>
      <w:r w:rsidR="00C92E25">
        <w:t>to</w:t>
      </w:r>
      <w:r w:rsidR="00C70876">
        <w:t xml:space="preserve"> the cabin’s air contamination</w:t>
      </w:r>
      <w:r w:rsidR="003F04A9">
        <w:t xml:space="preserve">. </w:t>
      </w:r>
    </w:p>
    <w:p w14:paraId="2364306F" w14:textId="0A66C81C" w:rsidR="003F04A9" w:rsidRDefault="003F04A9" w:rsidP="003F04A9">
      <w:pPr>
        <w:pStyle w:val="BodyText2"/>
      </w:pPr>
      <w:proofErr w:type="gramStart"/>
      <w:r w:rsidRPr="003F04A9">
        <w:t>In order to</w:t>
      </w:r>
      <w:proofErr w:type="gramEnd"/>
      <w:r w:rsidRPr="003F04A9">
        <w:t xml:space="preserve"> understand particle diffusion, a</w:t>
      </w:r>
      <w:r w:rsidR="00DF06C8">
        <w:t xml:space="preserve"> transient</w:t>
      </w:r>
      <w:r w:rsidRPr="003F04A9">
        <w:t xml:space="preserve"> aircraft cabin simulation is </w:t>
      </w:r>
      <w:r w:rsidR="00DF06C8">
        <w:t>set, to act</w:t>
      </w:r>
      <w:r w:rsidR="00DF06C8" w:rsidRPr="003F04A9">
        <w:t xml:space="preserve"> </w:t>
      </w:r>
      <w:r w:rsidRPr="003F04A9">
        <w:t xml:space="preserve">as an air chamber that uses mass transfer of particles to capture the sense of odor, taking advantage of ventilation system. In this way, computational fluid </w:t>
      </w:r>
      <w:r w:rsidR="00C92E25">
        <w:t>dynamics</w:t>
      </w:r>
      <w:r w:rsidR="00C92E25" w:rsidRPr="003F04A9">
        <w:t xml:space="preserve"> </w:t>
      </w:r>
      <w:r w:rsidRPr="003F04A9">
        <w:t xml:space="preserve">(CFD) is used as a modern tool to find particle diffusion composed of volatile organic matter (VOCs). The volatile organic compounds used are tetrachloroethylene, hexadecane, </w:t>
      </w:r>
      <w:r w:rsidR="007632D2" w:rsidRPr="003F04A9">
        <w:t>naphthalene,</w:t>
      </w:r>
      <w:r w:rsidRPr="003F04A9">
        <w:t xml:space="preserve"> and styrene</w:t>
      </w:r>
      <w:r w:rsidR="007632D2">
        <w:t>,</w:t>
      </w:r>
      <w:r w:rsidRPr="003F04A9">
        <w:t xml:space="preserve"> </w:t>
      </w:r>
      <w:r w:rsidR="007632D2">
        <w:t>that</w:t>
      </w:r>
      <w:r w:rsidR="007632D2" w:rsidRPr="003F04A9">
        <w:t xml:space="preserve"> </w:t>
      </w:r>
      <w:r w:rsidRPr="003F04A9">
        <w:t>are associated with the diffusion of fuel into the aircraft cabin and are considered hazardous to health.</w:t>
      </w:r>
    </w:p>
    <w:p w14:paraId="4ACF6B0E" w14:textId="77777777" w:rsidR="007D469E" w:rsidRDefault="007D469E" w:rsidP="007D469E">
      <w:pPr>
        <w:pStyle w:val="NomenclatureClauseTitle"/>
      </w:pPr>
      <w:r>
        <w:t>RESULTS and DISCUSSION</w:t>
      </w:r>
    </w:p>
    <w:p w14:paraId="55285F1F" w14:textId="539298D3" w:rsidR="003F04A9" w:rsidRDefault="001B3370" w:rsidP="00BA3879">
      <w:pPr>
        <w:pStyle w:val="BodyText2"/>
      </w:pPr>
      <w:r>
        <w:t xml:space="preserve">Results indicate the effects of mass flow and VOC concentration on the overall VOC residence time inside the aircraft’s cabin. </w:t>
      </w:r>
      <w:r w:rsidR="00BA3879">
        <w:t>Additionally, computational data is used to train a model that will act as a digital nose, able to predict the fractions of various compounds, such as VOCs, inside the cabin and define the limits beyond which, the concentrations of each compound may become effective for the passengers.</w:t>
      </w:r>
      <w:r w:rsidR="004C3A7B">
        <w:t xml:space="preserve"> As an example, a feature </w:t>
      </w:r>
      <w:proofErr w:type="gramStart"/>
      <w:r w:rsidR="004C3A7B">
        <w:t>selection</w:t>
      </w:r>
      <w:r w:rsidR="007632D2">
        <w:t>-</w:t>
      </w:r>
      <w:r w:rsidR="004C3A7B">
        <w:t>based</w:t>
      </w:r>
      <w:proofErr w:type="gramEnd"/>
      <w:r w:rsidR="004C3A7B">
        <w:t xml:space="preserve"> Boruta algorithm is used, based on VOC mass, sensor location, air mass and time. </w:t>
      </w:r>
    </w:p>
    <w:p w14:paraId="5BF56C33" w14:textId="061C14A4" w:rsidR="007D469E" w:rsidRDefault="007D469E" w:rsidP="003F04A9">
      <w:pPr>
        <w:pStyle w:val="BodyText2"/>
      </w:pPr>
    </w:p>
    <w:tbl>
      <w:tblPr>
        <w:tblW w:w="0" w:type="auto"/>
        <w:jc w:val="center"/>
        <w:tblLook w:val="00A0" w:firstRow="1" w:lastRow="0" w:firstColumn="1" w:lastColumn="0" w:noHBand="0" w:noVBand="0"/>
      </w:tblPr>
      <w:tblGrid>
        <w:gridCol w:w="9029"/>
      </w:tblGrid>
      <w:tr w:rsidR="007D469E" w14:paraId="00A388D8" w14:textId="77777777" w:rsidTr="007D469E">
        <w:trPr>
          <w:jc w:val="center"/>
        </w:trPr>
        <w:tc>
          <w:tcPr>
            <w:tcW w:w="9245" w:type="dxa"/>
            <w:shd w:val="clear" w:color="auto" w:fill="auto"/>
          </w:tcPr>
          <w:p w14:paraId="7144CC7F" w14:textId="77777777" w:rsidR="007D469E" w:rsidRDefault="007D469E" w:rsidP="007D469E">
            <w:pPr>
              <w:pStyle w:val="BodyText2"/>
              <w:ind w:firstLine="0"/>
              <w:jc w:val="center"/>
            </w:pPr>
          </w:p>
          <w:p w14:paraId="77661A85" w14:textId="77777777" w:rsidR="007D469E" w:rsidRDefault="007D469E" w:rsidP="007D469E">
            <w:pPr>
              <w:pStyle w:val="BodyText2"/>
              <w:ind w:firstLine="0"/>
              <w:jc w:val="center"/>
            </w:pPr>
          </w:p>
          <w:p w14:paraId="23146039" w14:textId="77777777" w:rsidR="007D469E" w:rsidRDefault="007D469E" w:rsidP="007D469E">
            <w:pPr>
              <w:pStyle w:val="BodyText2"/>
              <w:ind w:firstLine="0"/>
              <w:jc w:val="center"/>
            </w:pPr>
          </w:p>
          <w:p w14:paraId="5FBC2094" w14:textId="77777777" w:rsidR="007D469E" w:rsidRDefault="007D469E" w:rsidP="007D469E">
            <w:pPr>
              <w:pStyle w:val="BodyText2"/>
              <w:ind w:firstLine="0"/>
              <w:jc w:val="center"/>
            </w:pPr>
          </w:p>
          <w:p w14:paraId="4F3ABE9B" w14:textId="77777777" w:rsidR="007D469E" w:rsidRDefault="007D469E" w:rsidP="007D469E">
            <w:pPr>
              <w:pStyle w:val="BodyText2"/>
              <w:ind w:firstLine="0"/>
              <w:jc w:val="center"/>
            </w:pPr>
          </w:p>
          <w:p w14:paraId="2AB59102" w14:textId="24F4CADB" w:rsidR="007D469E" w:rsidRDefault="004C3A7B" w:rsidP="00E740BD">
            <w:pPr>
              <w:pStyle w:val="BodyText2"/>
              <w:ind w:firstLine="0"/>
              <w:jc w:val="center"/>
            </w:pPr>
            <w:r>
              <w:rPr>
                <w:noProof/>
              </w:rPr>
              <w:lastRenderedPageBreak/>
              <w:drawing>
                <wp:inline distT="0" distB="0" distL="0" distR="0" wp14:anchorId="1EF6FC1D" wp14:editId="6CDAD41D">
                  <wp:extent cx="5481280" cy="31146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1356" cy="3120401"/>
                          </a:xfrm>
                          <a:prstGeom prst="rect">
                            <a:avLst/>
                          </a:prstGeom>
                          <a:noFill/>
                        </pic:spPr>
                      </pic:pic>
                    </a:graphicData>
                  </a:graphic>
                </wp:inline>
              </w:drawing>
            </w:r>
          </w:p>
          <w:p w14:paraId="1288C7E1" w14:textId="77777777" w:rsidR="007D469E" w:rsidRDefault="007D469E" w:rsidP="007D469E">
            <w:pPr>
              <w:pStyle w:val="BodyText2"/>
              <w:ind w:firstLine="0"/>
              <w:jc w:val="center"/>
            </w:pPr>
          </w:p>
          <w:p w14:paraId="17C52184" w14:textId="77777777" w:rsidR="007D469E" w:rsidRDefault="007D469E" w:rsidP="004C3A7B">
            <w:pPr>
              <w:pStyle w:val="BodyText2"/>
              <w:ind w:firstLine="0"/>
            </w:pPr>
          </w:p>
        </w:tc>
      </w:tr>
      <w:tr w:rsidR="007D469E" w14:paraId="5C65E74C" w14:textId="77777777" w:rsidTr="007D469E">
        <w:trPr>
          <w:jc w:val="center"/>
        </w:trPr>
        <w:tc>
          <w:tcPr>
            <w:tcW w:w="9245" w:type="dxa"/>
            <w:shd w:val="clear" w:color="auto" w:fill="auto"/>
          </w:tcPr>
          <w:p w14:paraId="1CC56950" w14:textId="39FDC27A" w:rsidR="007D469E" w:rsidRPr="007D469E" w:rsidRDefault="007D469E" w:rsidP="007D469E">
            <w:pPr>
              <w:pStyle w:val="BodyText2"/>
              <w:ind w:firstLine="0"/>
              <w:jc w:val="center"/>
              <w:rPr>
                <w:b/>
              </w:rPr>
            </w:pPr>
            <w:r w:rsidRPr="007D469E">
              <w:rPr>
                <w:b/>
              </w:rPr>
              <w:lastRenderedPageBreak/>
              <w:t xml:space="preserve">Figure 1. </w:t>
            </w:r>
            <w:r w:rsidR="007632D2">
              <w:rPr>
                <w:b/>
              </w:rPr>
              <w:t>Velocity flow field inside the aircraft cabin</w:t>
            </w:r>
          </w:p>
        </w:tc>
      </w:tr>
    </w:tbl>
    <w:p w14:paraId="4C672DA8" w14:textId="77777777" w:rsidR="007D469E" w:rsidRDefault="007D469E">
      <w:pPr>
        <w:pStyle w:val="BodyText2"/>
      </w:pPr>
    </w:p>
    <w:p w14:paraId="2D4F5C80" w14:textId="77777777" w:rsidR="007D469E" w:rsidRDefault="007D469E">
      <w:pPr>
        <w:pStyle w:val="BodyText2"/>
      </w:pPr>
    </w:p>
    <w:p w14:paraId="589C6581" w14:textId="77777777" w:rsidR="007D469E" w:rsidRDefault="007D469E">
      <w:pPr>
        <w:pStyle w:val="ReferencesClauseTitle"/>
      </w:pPr>
      <w:r>
        <w:t>References</w:t>
      </w:r>
    </w:p>
    <w:p w14:paraId="02EED8E3" w14:textId="0E73B6F4" w:rsidR="007D469E" w:rsidRDefault="00C70876" w:rsidP="00C70876">
      <w:pPr>
        <w:pStyle w:val="BodyText2"/>
        <w:numPr>
          <w:ilvl w:val="0"/>
          <w:numId w:val="1"/>
        </w:numPr>
      </w:pPr>
      <w:r>
        <w:t xml:space="preserve">Yin Y, He J., Zhao L., et al., (2022), Identification of key volatile organic compounds in aircraft cabins and associated inhalation health risks, Environmental International, 158, </w:t>
      </w:r>
      <w:proofErr w:type="spellStart"/>
      <w:r>
        <w:t>doi</w:t>
      </w:r>
      <w:proofErr w:type="spellEnd"/>
      <w:r>
        <w:t xml:space="preserve">: </w:t>
      </w:r>
      <w:r w:rsidRPr="00C70876">
        <w:t>0.1016/j.envint.2021.106999</w:t>
      </w:r>
      <w:r>
        <w:t>.</w:t>
      </w:r>
    </w:p>
    <w:p w14:paraId="156B4FE3" w14:textId="2240E34F" w:rsidR="00C70876" w:rsidRDefault="00C70876" w:rsidP="00C70876">
      <w:pPr>
        <w:pStyle w:val="BodyText2"/>
        <w:numPr>
          <w:ilvl w:val="0"/>
          <w:numId w:val="1"/>
        </w:numPr>
      </w:pPr>
      <w:proofErr w:type="spellStart"/>
      <w:r>
        <w:t>Schuchardt</w:t>
      </w:r>
      <w:proofErr w:type="spellEnd"/>
      <w:r>
        <w:t xml:space="preserve"> S., Koch W., and Rosenberger W., (2019), Cabin air quality – Quantitative comparison of volatile air contaminants at different flight phases during 177 commercial flights, Building and Environment, 148, pp. 498-507, </w:t>
      </w:r>
      <w:proofErr w:type="spellStart"/>
      <w:r>
        <w:t>doi</w:t>
      </w:r>
      <w:proofErr w:type="spellEnd"/>
      <w:r>
        <w:t>: 1</w:t>
      </w:r>
      <w:r w:rsidRPr="00C70876">
        <w:t>0.1016/j.buildenv.2018.11.028</w:t>
      </w:r>
      <w:r>
        <w:t>.</w:t>
      </w:r>
    </w:p>
    <w:p w14:paraId="2E5D0419" w14:textId="3E052F40" w:rsidR="00C70876" w:rsidRDefault="00FD7ACF" w:rsidP="00C70876">
      <w:pPr>
        <w:pStyle w:val="BodyText2"/>
        <w:numPr>
          <w:ilvl w:val="0"/>
          <w:numId w:val="1"/>
        </w:numPr>
      </w:pPr>
      <w:r>
        <w:t xml:space="preserve">Zhang T., Chen Q. Y., and Lin C-H., </w:t>
      </w:r>
      <w:r w:rsidRPr="00FD7ACF">
        <w:t>Optimal Sensor Placement for Airborne Contaminant Detection in an Aircraft Cabin</w:t>
      </w:r>
      <w:r>
        <w:t xml:space="preserve">, 13:5, pp. 683-696, </w:t>
      </w:r>
      <w:proofErr w:type="spellStart"/>
      <w:r>
        <w:t>doi</w:t>
      </w:r>
      <w:proofErr w:type="spellEnd"/>
      <w:r>
        <w:t xml:space="preserve">: </w:t>
      </w:r>
      <w:r w:rsidRPr="00FD7ACF">
        <w:t>10.1080/10789669.2007.10390980</w:t>
      </w:r>
      <w:r>
        <w:t>.</w:t>
      </w:r>
    </w:p>
    <w:p w14:paraId="67F27E05" w14:textId="3AD826E7" w:rsidR="00FD7ACF" w:rsidRDefault="00FD7ACF" w:rsidP="00384AAC">
      <w:pPr>
        <w:pStyle w:val="BodyText2"/>
        <w:numPr>
          <w:ilvl w:val="0"/>
          <w:numId w:val="1"/>
        </w:numPr>
      </w:pPr>
      <w:r>
        <w:t xml:space="preserve">Doty R., </w:t>
      </w:r>
      <w:r w:rsidR="00384AAC">
        <w:t xml:space="preserve">The olfactory system and its disorders, Semin Neurol. 2009 Feb;29(1):74-81. </w:t>
      </w:r>
      <w:proofErr w:type="spellStart"/>
      <w:r w:rsidR="00384AAC">
        <w:t>doi</w:t>
      </w:r>
      <w:proofErr w:type="spellEnd"/>
      <w:r w:rsidR="00384AAC">
        <w:t>: 10.1055/s-0028-1124025.</w:t>
      </w:r>
    </w:p>
    <w:p w14:paraId="792AA906" w14:textId="77777777" w:rsidR="007D1A84" w:rsidRDefault="007D1A84" w:rsidP="007D469E">
      <w:pPr>
        <w:pStyle w:val="BodyText2"/>
      </w:pPr>
    </w:p>
    <w:sectPr w:rsidR="007D1A84"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E41F6" w14:textId="77777777" w:rsidR="00E86865" w:rsidRDefault="00E86865">
      <w:r>
        <w:separator/>
      </w:r>
    </w:p>
  </w:endnote>
  <w:endnote w:type="continuationSeparator" w:id="0">
    <w:p w14:paraId="65D37BE0" w14:textId="77777777" w:rsidR="00E86865" w:rsidRDefault="00E8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AEB" w14:textId="290EE831"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w:t>
    </w:r>
    <w:r w:rsidR="00067D57">
      <w:rPr>
        <w:rStyle w:val="PageNumber"/>
        <w:rFonts w:ascii="Arial" w:hAnsi="Arial" w:cs="Arial"/>
        <w:sz w:val="20"/>
        <w:lang w:val="en-US"/>
      </w:rPr>
      <w:t xml:space="preserve">, </w:t>
    </w:r>
    <w:r w:rsidR="007D1A84">
      <w:rPr>
        <w:rStyle w:val="PageNumber"/>
        <w:rFonts w:ascii="Arial" w:hAnsi="Arial" w:cs="Arial"/>
        <w:sz w:val="20"/>
        <w:lang w:val="en-US"/>
      </w:rPr>
      <w:t>Italy</w:t>
    </w:r>
    <w:r w:rsidR="0027233E">
      <w:rPr>
        <w:rStyle w:val="PageNumber"/>
        <w:rFonts w:ascii="Arial" w:hAnsi="Arial" w:cs="Arial"/>
        <w:sz w:val="20"/>
      </w:rPr>
      <w:tab/>
    </w:r>
    <w:r w:rsidR="0027233E">
      <w:rPr>
        <w:rStyle w:val="PageNumber"/>
        <w:rFonts w:ascii="Arial" w:hAnsi="Arial" w:cs="Arial"/>
        <w:sz w:val="20"/>
      </w:rPr>
      <w:tab/>
    </w:r>
    <w:r w:rsidR="003A2321">
      <w:rPr>
        <w:rStyle w:val="PageNumber"/>
        <w:rFonts w:ascii="Arial" w:hAnsi="Arial" w:cs="Arial"/>
        <w:sz w:val="20"/>
      </w:rPr>
      <w:t>2</w:t>
    </w:r>
    <w:r w:rsidR="007D1A84">
      <w:rPr>
        <w:rStyle w:val="PageNumber"/>
        <w:rFonts w:ascii="Arial" w:hAnsi="Arial" w:cs="Arial"/>
        <w:sz w:val="20"/>
      </w:rPr>
      <w:t>8</w:t>
    </w:r>
    <w:r w:rsidR="00067D57">
      <w:rPr>
        <w:rStyle w:val="PageNumber"/>
        <w:rFonts w:ascii="Arial" w:hAnsi="Arial" w:cs="Arial"/>
        <w:sz w:val="20"/>
      </w:rPr>
      <w:t xml:space="preserve"> – </w:t>
    </w:r>
    <w:r w:rsidR="007D1A84">
      <w:rPr>
        <w:rStyle w:val="PageNumber"/>
        <w:rFonts w:ascii="Arial" w:hAnsi="Arial" w:cs="Arial"/>
        <w:sz w:val="20"/>
      </w:rPr>
      <w:t>30</w:t>
    </w:r>
    <w:r w:rsidR="00067D57">
      <w:rPr>
        <w:rStyle w:val="PageNumber"/>
        <w:rFonts w:ascii="Arial" w:hAnsi="Arial" w:cs="Arial"/>
        <w:sz w:val="20"/>
      </w:rPr>
      <w:t xml:space="preserve"> September</w:t>
    </w:r>
    <w:r>
      <w:rPr>
        <w:rStyle w:val="PageNumber"/>
        <w:rFonts w:ascii="Arial" w:hAnsi="Arial" w:cs="Arial"/>
        <w:sz w:val="20"/>
      </w:rPr>
      <w:t xml:space="preserve"> 20</w:t>
    </w:r>
    <w:r w:rsidR="00067D57">
      <w:rPr>
        <w:rStyle w:val="PageNumber"/>
        <w:rFonts w:ascii="Arial" w:hAnsi="Arial" w:cs="Arial"/>
        <w:sz w:val="20"/>
      </w:rPr>
      <w:t>2</w:t>
    </w:r>
    <w:r w:rsidR="007D1A84">
      <w:rPr>
        <w:rStyle w:val="PageNumber"/>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CB9B" w14:textId="6F5A3912" w:rsidR="007D469E" w:rsidRDefault="007D469E" w:rsidP="007D1A8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 Italy</w:t>
    </w:r>
    <w:r w:rsidR="007D1A84">
      <w:rPr>
        <w:rStyle w:val="PageNumber"/>
        <w:rFonts w:ascii="Arial" w:hAnsi="Arial" w:cs="Arial"/>
        <w:sz w:val="20"/>
      </w:rPr>
      <w:tab/>
    </w:r>
    <w:r w:rsidR="007D1A84">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2044C" w14:textId="77777777" w:rsidR="00E86865" w:rsidRDefault="00E86865">
      <w:r>
        <w:separator/>
      </w:r>
    </w:p>
  </w:footnote>
  <w:footnote w:type="continuationSeparator" w:id="0">
    <w:p w14:paraId="558B0BB4" w14:textId="77777777" w:rsidR="00E86865" w:rsidRDefault="00E8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B63E" w14:textId="60EC7FBC"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0C38" w14:textId="60D21D70" w:rsidR="007D1A84" w:rsidRDefault="007D1A84" w:rsidP="007D1A84">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Header"/>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265E5"/>
    <w:multiLevelType w:val="hybridMultilevel"/>
    <w:tmpl w:val="582059B8"/>
    <w:lvl w:ilvl="0" w:tplc="2DC08D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245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7D57"/>
    <w:rsid w:val="000B199B"/>
    <w:rsid w:val="00137880"/>
    <w:rsid w:val="001B3370"/>
    <w:rsid w:val="0027233E"/>
    <w:rsid w:val="00330BF8"/>
    <w:rsid w:val="00333646"/>
    <w:rsid w:val="00384AAC"/>
    <w:rsid w:val="003A2321"/>
    <w:rsid w:val="003A7738"/>
    <w:rsid w:val="003D5D56"/>
    <w:rsid w:val="003F04A9"/>
    <w:rsid w:val="00404301"/>
    <w:rsid w:val="004B0A34"/>
    <w:rsid w:val="004C3A7B"/>
    <w:rsid w:val="005045AC"/>
    <w:rsid w:val="00562188"/>
    <w:rsid w:val="00570BA1"/>
    <w:rsid w:val="006211FC"/>
    <w:rsid w:val="006A5CC9"/>
    <w:rsid w:val="007632D2"/>
    <w:rsid w:val="00791559"/>
    <w:rsid w:val="007A6153"/>
    <w:rsid w:val="007D1A84"/>
    <w:rsid w:val="007D469E"/>
    <w:rsid w:val="007E68EE"/>
    <w:rsid w:val="008D76C5"/>
    <w:rsid w:val="008F5DA3"/>
    <w:rsid w:val="00903B53"/>
    <w:rsid w:val="00930D6E"/>
    <w:rsid w:val="00931635"/>
    <w:rsid w:val="009C7C1E"/>
    <w:rsid w:val="009F585A"/>
    <w:rsid w:val="00A61C44"/>
    <w:rsid w:val="00B34A42"/>
    <w:rsid w:val="00B47D74"/>
    <w:rsid w:val="00B527CB"/>
    <w:rsid w:val="00B962DF"/>
    <w:rsid w:val="00BA3879"/>
    <w:rsid w:val="00BF32E0"/>
    <w:rsid w:val="00C70876"/>
    <w:rsid w:val="00C73411"/>
    <w:rsid w:val="00C92E25"/>
    <w:rsid w:val="00CF348E"/>
    <w:rsid w:val="00D13B06"/>
    <w:rsid w:val="00D3592C"/>
    <w:rsid w:val="00D66CB4"/>
    <w:rsid w:val="00D824BE"/>
    <w:rsid w:val="00DD22E9"/>
    <w:rsid w:val="00DF06C8"/>
    <w:rsid w:val="00E740BD"/>
    <w:rsid w:val="00E86865"/>
    <w:rsid w:val="00EE00B4"/>
    <w:rsid w:val="00EF7160"/>
    <w:rsid w:val="00F54C67"/>
    <w:rsid w:val="00FA0597"/>
    <w:rsid w:val="00FD7ACF"/>
    <w:rsid w:val="00FF08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D1A84"/>
    <w:rPr>
      <w:sz w:val="24"/>
      <w:szCs w:val="24"/>
      <w:lang w:val="en-GB"/>
    </w:rPr>
  </w:style>
  <w:style w:type="character" w:customStyle="1" w:styleId="FooterChar">
    <w:name w:val="Footer Char"/>
    <w:basedOn w:val="DefaultParagraphFont"/>
    <w:link w:val="Footer"/>
    <w:rsid w:val="007D1A84"/>
    <w:rPr>
      <w:sz w:val="24"/>
      <w:szCs w:val="24"/>
      <w:lang w:val="en-GB"/>
    </w:rPr>
  </w:style>
  <w:style w:type="paragraph" w:styleId="Revision">
    <w:name w:val="Revision"/>
    <w:hidden/>
    <w:uiPriority w:val="99"/>
    <w:semiHidden/>
    <w:rsid w:val="00FF08AC"/>
    <w:rPr>
      <w:rFonts w:ascii="Arial" w:hAnsi="Arial"/>
      <w:szCs w:val="24"/>
    </w:rPr>
  </w:style>
  <w:style w:type="character" w:styleId="CommentReference">
    <w:name w:val="annotation reference"/>
    <w:basedOn w:val="DefaultParagraphFont"/>
    <w:uiPriority w:val="99"/>
    <w:semiHidden/>
    <w:unhideWhenUsed/>
    <w:rsid w:val="00EF7160"/>
    <w:rPr>
      <w:sz w:val="16"/>
      <w:szCs w:val="16"/>
    </w:rPr>
  </w:style>
  <w:style w:type="paragraph" w:styleId="CommentText">
    <w:name w:val="annotation text"/>
    <w:basedOn w:val="Normal"/>
    <w:link w:val="CommentTextChar"/>
    <w:uiPriority w:val="99"/>
    <w:semiHidden/>
    <w:unhideWhenUsed/>
    <w:rsid w:val="00EF7160"/>
    <w:rPr>
      <w:szCs w:val="20"/>
    </w:rPr>
  </w:style>
  <w:style w:type="character" w:customStyle="1" w:styleId="CommentTextChar">
    <w:name w:val="Comment Text Char"/>
    <w:basedOn w:val="DefaultParagraphFont"/>
    <w:link w:val="CommentText"/>
    <w:uiPriority w:val="99"/>
    <w:semiHidden/>
    <w:rsid w:val="00EF7160"/>
    <w:rPr>
      <w:rFonts w:ascii="Arial" w:hAnsi="Arial"/>
    </w:rPr>
  </w:style>
  <w:style w:type="paragraph" w:styleId="CommentSubject">
    <w:name w:val="annotation subject"/>
    <w:basedOn w:val="CommentText"/>
    <w:next w:val="CommentText"/>
    <w:link w:val="CommentSubjectChar"/>
    <w:uiPriority w:val="99"/>
    <w:semiHidden/>
    <w:unhideWhenUsed/>
    <w:rsid w:val="00EF7160"/>
    <w:rPr>
      <w:b/>
      <w:bCs/>
    </w:rPr>
  </w:style>
  <w:style w:type="character" w:customStyle="1" w:styleId="CommentSubjectChar">
    <w:name w:val="Comment Subject Char"/>
    <w:basedOn w:val="CommentTextChar"/>
    <w:link w:val="CommentSubject"/>
    <w:uiPriority w:val="99"/>
    <w:semiHidden/>
    <w:rsid w:val="00EF716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F4705-DA52-45FD-85E5-C53B7810E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583</Words>
  <Characters>3329</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Christos Nasoulis</cp:lastModifiedBy>
  <cp:revision>6</cp:revision>
  <dcterms:created xsi:type="dcterms:W3CDTF">2022-05-27T13:08:00Z</dcterms:created>
  <dcterms:modified xsi:type="dcterms:W3CDTF">2022-05-27T13:37:00Z</dcterms:modified>
</cp:coreProperties>
</file>