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7BAF7" w14:textId="4A16CB41" w:rsidR="007D469E" w:rsidRPr="00311BEA" w:rsidRDefault="00FD7385">
      <w:pPr>
        <w:pStyle w:val="Title"/>
      </w:pPr>
      <w:r w:rsidRPr="00311BEA">
        <w:rPr>
          <w:bCs/>
        </w:rPr>
        <w:t>Experimental monitoring of vibrations and</w:t>
      </w:r>
      <w:r w:rsidR="00DB5FF1">
        <w:rPr>
          <w:bCs/>
        </w:rPr>
        <w:t xml:space="preserve"> </w:t>
      </w:r>
      <w:r w:rsidRPr="00311BEA">
        <w:rPr>
          <w:bCs/>
        </w:rPr>
        <w:t>the problem of amplitude quantification</w:t>
      </w:r>
    </w:p>
    <w:p w14:paraId="160C5F8A" w14:textId="77777777" w:rsidR="007D469E" w:rsidRDefault="007D469E"/>
    <w:p w14:paraId="73B9E162" w14:textId="77777777" w:rsidR="007D469E" w:rsidRDefault="007D469E"/>
    <w:tbl>
      <w:tblPr>
        <w:tblW w:w="9360" w:type="dxa"/>
        <w:tblLayout w:type="fixed"/>
        <w:tblLook w:val="0000" w:firstRow="0" w:lastRow="0" w:firstColumn="0" w:lastColumn="0" w:noHBand="0" w:noVBand="0"/>
      </w:tblPr>
      <w:tblGrid>
        <w:gridCol w:w="4680"/>
        <w:gridCol w:w="4680"/>
      </w:tblGrid>
      <w:tr w:rsidR="007D469E" w:rsidRPr="00494BF3" w14:paraId="5C7E3CA7" w14:textId="77777777">
        <w:tc>
          <w:tcPr>
            <w:tcW w:w="4680" w:type="dxa"/>
          </w:tcPr>
          <w:p w14:paraId="4BB7B1EA" w14:textId="3737E9E6" w:rsidR="007C30D3" w:rsidRPr="00592016" w:rsidRDefault="007C30D3" w:rsidP="007C30D3">
            <w:pPr>
              <w:pStyle w:val="Affiliation"/>
              <w:rPr>
                <w:b/>
              </w:rPr>
            </w:pPr>
            <w:r w:rsidRPr="00592016">
              <w:rPr>
                <w:b/>
              </w:rPr>
              <w:t>Alexandra P. Schneider*</w:t>
            </w:r>
          </w:p>
          <w:p w14:paraId="0D0CDCC4" w14:textId="7CC9AAA4" w:rsidR="007C30D3" w:rsidRPr="00592016" w:rsidRDefault="00494BF3" w:rsidP="007C30D3">
            <w:pPr>
              <w:pStyle w:val="Affiliation"/>
              <w:rPr>
                <w:b/>
              </w:rPr>
            </w:pPr>
            <w:r w:rsidRPr="00592016">
              <w:rPr>
                <w:b/>
              </w:rPr>
              <w:t xml:space="preserve">Benoit </w:t>
            </w:r>
            <w:proofErr w:type="spellStart"/>
            <w:r w:rsidRPr="00592016">
              <w:rPr>
                <w:b/>
              </w:rPr>
              <w:t>Paoletti</w:t>
            </w:r>
            <w:proofErr w:type="spellEnd"/>
          </w:p>
          <w:p w14:paraId="417DF1B7" w14:textId="77777777" w:rsidR="007C30D3" w:rsidRPr="00592016" w:rsidRDefault="007C30D3" w:rsidP="007C30D3">
            <w:pPr>
              <w:pStyle w:val="Affiliation"/>
              <w:rPr>
                <w:b/>
              </w:rPr>
            </w:pPr>
            <w:r w:rsidRPr="00592016">
              <w:rPr>
                <w:b/>
              </w:rPr>
              <w:t xml:space="preserve">Xavier </w:t>
            </w:r>
            <w:proofErr w:type="spellStart"/>
            <w:r w:rsidRPr="00592016">
              <w:rPr>
                <w:b/>
              </w:rPr>
              <w:t>Ottavy</w:t>
            </w:r>
            <w:proofErr w:type="spellEnd"/>
            <w:r w:rsidRPr="00592016">
              <w:rPr>
                <w:b/>
              </w:rPr>
              <w:t xml:space="preserve"> </w:t>
            </w:r>
          </w:p>
          <w:p w14:paraId="17AEE142" w14:textId="3C63B00C" w:rsidR="007C30D3" w:rsidRPr="00592016" w:rsidRDefault="00494BF3" w:rsidP="007C30D3">
            <w:pPr>
              <w:pStyle w:val="Affiliation"/>
              <w:rPr>
                <w:b/>
              </w:rPr>
            </w:pPr>
            <w:r w:rsidRPr="00592016">
              <w:rPr>
                <w:b/>
              </w:rPr>
              <w:t xml:space="preserve">Christoph </w:t>
            </w:r>
            <w:proofErr w:type="spellStart"/>
            <w:r w:rsidRPr="00592016">
              <w:rPr>
                <w:b/>
              </w:rPr>
              <w:t>Brandstetter</w:t>
            </w:r>
            <w:proofErr w:type="spellEnd"/>
          </w:p>
          <w:p w14:paraId="07206E23" w14:textId="767BFBA9" w:rsidR="007D469E" w:rsidRPr="00592016" w:rsidRDefault="00494BF3" w:rsidP="00494BF3">
            <w:pPr>
              <w:pStyle w:val="Affiliation"/>
            </w:pPr>
            <w:proofErr w:type="spellStart"/>
            <w:r w:rsidRPr="00592016">
              <w:t>Université</w:t>
            </w:r>
            <w:proofErr w:type="spellEnd"/>
            <w:r w:rsidRPr="00592016">
              <w:t xml:space="preserve"> de Lyon, Ecole Centrale de Lyon, CNRS, LMFA, UMR 5509, F-69134, ECULLY, France</w:t>
            </w:r>
          </w:p>
        </w:tc>
        <w:tc>
          <w:tcPr>
            <w:tcW w:w="4680" w:type="dxa"/>
          </w:tcPr>
          <w:p w14:paraId="38D4F315" w14:textId="77777777" w:rsidR="007D469E" w:rsidRPr="00592016" w:rsidRDefault="007D469E" w:rsidP="007C30D3">
            <w:pPr>
              <w:pStyle w:val="Affiliation"/>
            </w:pPr>
          </w:p>
        </w:tc>
      </w:tr>
    </w:tbl>
    <w:p w14:paraId="71E9C335" w14:textId="77777777" w:rsidR="007D469E" w:rsidRPr="00592016" w:rsidRDefault="007D469E">
      <w:pPr>
        <w:pStyle w:val="AbstractClauseTitle"/>
        <w:sectPr w:rsidR="007D469E" w:rsidRPr="00592016">
          <w:headerReference w:type="default" r:id="rId7"/>
          <w:footerReference w:type="default" r:id="rId8"/>
          <w:pgSz w:w="11909" w:h="16834" w:code="9"/>
          <w:pgMar w:top="1440" w:right="1440" w:bottom="1440" w:left="1440" w:header="720" w:footer="720" w:gutter="0"/>
          <w:cols w:space="720"/>
          <w:docGrid w:linePitch="360"/>
        </w:sectPr>
      </w:pPr>
      <w:bookmarkStart w:id="0" w:name="_GoBack"/>
      <w:bookmarkEnd w:id="0"/>
    </w:p>
    <w:p w14:paraId="4CFEF773" w14:textId="77777777" w:rsidR="007D469E" w:rsidRPr="00592016" w:rsidRDefault="007D469E">
      <w:pPr>
        <w:pStyle w:val="AbstractClauseTitle"/>
        <w:sectPr w:rsidR="007D469E" w:rsidRPr="00592016">
          <w:headerReference w:type="default" r:id="rId9"/>
          <w:footerReference w:type="default" r:id="rId10"/>
          <w:type w:val="continuous"/>
          <w:pgSz w:w="11909" w:h="16834" w:code="9"/>
          <w:pgMar w:top="1440" w:right="1440" w:bottom="1440" w:left="1440" w:header="720" w:footer="720" w:gutter="0"/>
          <w:cols w:num="2" w:space="720" w:equalWidth="0">
            <w:col w:w="4154" w:space="720"/>
            <w:col w:w="4154"/>
          </w:cols>
          <w:docGrid w:linePitch="360"/>
        </w:sectPr>
      </w:pPr>
    </w:p>
    <w:p w14:paraId="6411A235" w14:textId="77777777" w:rsidR="007D469E" w:rsidRDefault="007D469E">
      <w:pPr>
        <w:pStyle w:val="AbstractClauseTitle"/>
      </w:pPr>
      <w:r>
        <w:t>Abstract</w:t>
      </w:r>
    </w:p>
    <w:p w14:paraId="265749C6" w14:textId="50873F39" w:rsidR="00F15FD1" w:rsidRDefault="001B3CB5" w:rsidP="001B3CB5">
      <w:pPr>
        <w:ind w:firstLine="360"/>
        <w:jc w:val="both"/>
        <w:rPr>
          <w:rFonts w:ascii="Times New Roman" w:hAnsi="Times New Roman"/>
        </w:rPr>
      </w:pPr>
      <w:r>
        <w:rPr>
          <w:rFonts w:ascii="Times New Roman" w:hAnsi="Times New Roman"/>
        </w:rPr>
        <w:t>Today</w:t>
      </w:r>
      <w:r w:rsidRPr="001B3CB5">
        <w:rPr>
          <w:rFonts w:ascii="Times New Roman" w:hAnsi="Times New Roman"/>
        </w:rPr>
        <w:t xml:space="preserve">, experimental monitoring of blade vibration </w:t>
      </w:r>
      <w:r w:rsidR="00F15FD1">
        <w:rPr>
          <w:rFonts w:ascii="Times New Roman" w:hAnsi="Times New Roman"/>
        </w:rPr>
        <w:t xml:space="preserve">in turbomachinery </w:t>
      </w:r>
      <w:r w:rsidRPr="001B3CB5">
        <w:rPr>
          <w:rFonts w:ascii="Times New Roman" w:hAnsi="Times New Roman"/>
        </w:rPr>
        <w:t xml:space="preserve">is based on blade-mounted strain gauges. Their signals are used to </w:t>
      </w:r>
      <w:r w:rsidR="00661CD4">
        <w:rPr>
          <w:rFonts w:ascii="Times New Roman" w:hAnsi="Times New Roman"/>
        </w:rPr>
        <w:t xml:space="preserve">derive vibration </w:t>
      </w:r>
      <w:r w:rsidRPr="001B3CB5">
        <w:rPr>
          <w:rFonts w:ascii="Times New Roman" w:hAnsi="Times New Roman"/>
        </w:rPr>
        <w:t xml:space="preserve">amplitudes </w:t>
      </w:r>
      <w:r w:rsidR="00C17AEC">
        <w:rPr>
          <w:rFonts w:ascii="Times New Roman" w:hAnsi="Times New Roman"/>
        </w:rPr>
        <w:t>which are</w:t>
      </w:r>
      <w:r w:rsidRPr="001B3CB5">
        <w:rPr>
          <w:rFonts w:ascii="Times New Roman" w:hAnsi="Times New Roman"/>
        </w:rPr>
        <w:t xml:space="preserve"> compared to previously determined modal scope limits typically includ</w:t>
      </w:r>
      <w:r w:rsidR="00C17AEC">
        <w:rPr>
          <w:rFonts w:ascii="Times New Roman" w:hAnsi="Times New Roman"/>
        </w:rPr>
        <w:t>ing</w:t>
      </w:r>
      <w:r w:rsidRPr="001B3CB5">
        <w:rPr>
          <w:rFonts w:ascii="Times New Roman" w:hAnsi="Times New Roman"/>
        </w:rPr>
        <w:t xml:space="preserve"> a safety factor. </w:t>
      </w:r>
      <w:r w:rsidR="00F15FD1">
        <w:rPr>
          <w:rFonts w:ascii="Times New Roman" w:hAnsi="Times New Roman"/>
        </w:rPr>
        <w:t>According to industrial guidelines this factor is of conservative nature to ensure safe operation</w:t>
      </w:r>
      <w:r w:rsidR="00EB17D2">
        <w:rPr>
          <w:rFonts w:ascii="Times New Roman" w:hAnsi="Times New Roman"/>
        </w:rPr>
        <w:t xml:space="preserve"> of the machine</w:t>
      </w:r>
      <w:r w:rsidR="00F15FD1">
        <w:rPr>
          <w:rFonts w:ascii="Times New Roman" w:hAnsi="Times New Roman"/>
        </w:rPr>
        <w:t xml:space="preserve">. </w:t>
      </w:r>
    </w:p>
    <w:p w14:paraId="72D319B6" w14:textId="3EE33B42" w:rsidR="00284C93" w:rsidRDefault="00F15FD1" w:rsidP="001B3CB5">
      <w:pPr>
        <w:ind w:firstLine="360"/>
        <w:jc w:val="both"/>
        <w:rPr>
          <w:rFonts w:ascii="Times New Roman" w:hAnsi="Times New Roman"/>
        </w:rPr>
      </w:pPr>
      <w:r>
        <w:rPr>
          <w:rFonts w:ascii="Times New Roman" w:hAnsi="Times New Roman"/>
        </w:rPr>
        <w:t xml:space="preserve">In order to conduct </w:t>
      </w:r>
      <w:proofErr w:type="gramStart"/>
      <w:r>
        <w:rPr>
          <w:rFonts w:ascii="Times New Roman" w:hAnsi="Times New Roman"/>
        </w:rPr>
        <w:t>measurements</w:t>
      </w:r>
      <w:proofErr w:type="gramEnd"/>
      <w:r>
        <w:rPr>
          <w:rFonts w:ascii="Times New Roman" w:hAnsi="Times New Roman"/>
        </w:rPr>
        <w:t xml:space="preserve"> close to the stability limit </w:t>
      </w:r>
      <w:r w:rsidR="00EB17D2">
        <w:rPr>
          <w:rFonts w:ascii="Times New Roman" w:hAnsi="Times New Roman"/>
        </w:rPr>
        <w:t xml:space="preserve">like </w:t>
      </w:r>
      <w:r>
        <w:rPr>
          <w:rFonts w:ascii="Times New Roman" w:hAnsi="Times New Roman"/>
        </w:rPr>
        <w:t>within the</w:t>
      </w:r>
      <w:r w:rsidR="00EB17D2">
        <w:rPr>
          <w:rFonts w:ascii="Times New Roman" w:hAnsi="Times New Roman"/>
        </w:rPr>
        <w:t xml:space="preserve"> planned</w:t>
      </w:r>
      <w:r>
        <w:rPr>
          <w:rFonts w:ascii="Times New Roman" w:hAnsi="Times New Roman"/>
        </w:rPr>
        <w:t xml:space="preserve"> measurement campaign </w:t>
      </w:r>
      <w:r w:rsidR="00EB17D2">
        <w:rPr>
          <w:rFonts w:ascii="Times New Roman" w:hAnsi="Times New Roman"/>
        </w:rPr>
        <w:t>with</w:t>
      </w:r>
      <w:r>
        <w:rPr>
          <w:rFonts w:ascii="Times New Roman" w:hAnsi="Times New Roman"/>
        </w:rPr>
        <w:t xml:space="preserve"> the fan ECL5</w:t>
      </w:r>
      <w:r w:rsidR="00EB17D2">
        <w:rPr>
          <w:rFonts w:ascii="Times New Roman" w:hAnsi="Times New Roman"/>
        </w:rPr>
        <w:t>,</w:t>
      </w:r>
      <w:r>
        <w:rPr>
          <w:rFonts w:ascii="Times New Roman" w:hAnsi="Times New Roman"/>
        </w:rPr>
        <w:t xml:space="preserve"> </w:t>
      </w:r>
      <w:r w:rsidR="00C17AEC">
        <w:rPr>
          <w:rFonts w:ascii="Times New Roman" w:hAnsi="Times New Roman"/>
        </w:rPr>
        <w:t xml:space="preserve">which is representative for modern lightweight UHBR fan, </w:t>
      </w:r>
      <w:r>
        <w:rPr>
          <w:rFonts w:ascii="Times New Roman" w:hAnsi="Times New Roman"/>
        </w:rPr>
        <w:t>it is necessary to minimize th</w:t>
      </w:r>
      <w:r w:rsidR="00EB17D2">
        <w:rPr>
          <w:rFonts w:ascii="Times New Roman" w:hAnsi="Times New Roman"/>
        </w:rPr>
        <w:t>is</w:t>
      </w:r>
      <w:r>
        <w:rPr>
          <w:rFonts w:ascii="Times New Roman" w:hAnsi="Times New Roman"/>
        </w:rPr>
        <w:t xml:space="preserve"> safety factor. At the same time</w:t>
      </w:r>
      <w:r w:rsidR="00EB17D2">
        <w:rPr>
          <w:rFonts w:ascii="Times New Roman" w:hAnsi="Times New Roman"/>
        </w:rPr>
        <w:t xml:space="preserve">, it is mandatory to use monitoring methods which do not result in underestimation of measured vibrational amplitudes. </w:t>
      </w:r>
      <w:r w:rsidR="00284C93" w:rsidRPr="001B3CB5">
        <w:rPr>
          <w:rFonts w:ascii="Times New Roman" w:hAnsi="Times New Roman"/>
        </w:rPr>
        <w:t xml:space="preserve">In a previous study, </w:t>
      </w:r>
      <w:proofErr w:type="spellStart"/>
      <w:r w:rsidR="00284C93" w:rsidRPr="001B3CB5">
        <w:rPr>
          <w:rFonts w:ascii="Times New Roman" w:hAnsi="Times New Roman"/>
        </w:rPr>
        <w:t>Brandstetter</w:t>
      </w:r>
      <w:proofErr w:type="spellEnd"/>
      <w:r w:rsidR="00284C93" w:rsidRPr="001B3CB5">
        <w:rPr>
          <w:rFonts w:ascii="Times New Roman" w:hAnsi="Times New Roman"/>
        </w:rPr>
        <w:t xml:space="preserve"> et al. </w:t>
      </w:r>
      <w:r w:rsidR="00284C93">
        <w:rPr>
          <w:rFonts w:ascii="Times New Roman" w:hAnsi="Times New Roman"/>
        </w:rPr>
        <w:t>[1]</w:t>
      </w:r>
      <w:r w:rsidR="00284C93" w:rsidRPr="001B3CB5">
        <w:rPr>
          <w:rFonts w:ascii="Times New Roman" w:hAnsi="Times New Roman"/>
        </w:rPr>
        <w:t xml:space="preserve"> showed </w:t>
      </w:r>
      <w:r w:rsidR="00807035">
        <w:rPr>
          <w:rFonts w:ascii="Times New Roman" w:hAnsi="Times New Roman"/>
        </w:rPr>
        <w:t xml:space="preserve">that </w:t>
      </w:r>
      <w:r w:rsidR="00C17AEC">
        <w:rPr>
          <w:rFonts w:ascii="Times New Roman" w:hAnsi="Times New Roman"/>
        </w:rPr>
        <w:t>spectral amplitudes</w:t>
      </w:r>
      <w:r w:rsidR="00284C93" w:rsidRPr="001B3CB5">
        <w:rPr>
          <w:rFonts w:ascii="Times New Roman" w:hAnsi="Times New Roman"/>
        </w:rPr>
        <w:t xml:space="preserve"> of a fast response wall pressure transducer depend on selected FFT parameter</w:t>
      </w:r>
      <w:r w:rsidR="0046676B">
        <w:rPr>
          <w:rFonts w:ascii="Times New Roman" w:hAnsi="Times New Roman"/>
        </w:rPr>
        <w:t>s</w:t>
      </w:r>
      <w:r w:rsidR="00284C93" w:rsidRPr="001B3CB5">
        <w:rPr>
          <w:rFonts w:ascii="Times New Roman" w:hAnsi="Times New Roman"/>
        </w:rPr>
        <w:t xml:space="preserve">. </w:t>
      </w:r>
    </w:p>
    <w:p w14:paraId="0D7C21AC" w14:textId="75FD8E5F" w:rsidR="00F15FD1" w:rsidRDefault="00284C93" w:rsidP="001B3CB5">
      <w:pPr>
        <w:ind w:firstLine="360"/>
        <w:jc w:val="both"/>
        <w:rPr>
          <w:rFonts w:ascii="Times New Roman" w:hAnsi="Times New Roman"/>
        </w:rPr>
      </w:pPr>
      <w:r>
        <w:rPr>
          <w:rFonts w:ascii="Times New Roman" w:hAnsi="Times New Roman"/>
        </w:rPr>
        <w:t>To study the impact of the spectral method on amplitude estimation</w:t>
      </w:r>
      <w:r w:rsidR="00EB17D2">
        <w:rPr>
          <w:rFonts w:ascii="Times New Roman" w:hAnsi="Times New Roman"/>
        </w:rPr>
        <w:t xml:space="preserve">, this study presents a systematic analysis of </w:t>
      </w:r>
      <w:r w:rsidR="00C17AEC">
        <w:rPr>
          <w:rFonts w:ascii="Times New Roman" w:hAnsi="Times New Roman"/>
        </w:rPr>
        <w:t>involved</w:t>
      </w:r>
      <w:r w:rsidR="00EB17D2">
        <w:rPr>
          <w:rFonts w:ascii="Times New Roman" w:hAnsi="Times New Roman"/>
        </w:rPr>
        <w:t xml:space="preserve"> parameters. This allows to improve the robustness of utilized analysis methods and enables safer monitoring of the test facility. </w:t>
      </w:r>
    </w:p>
    <w:p w14:paraId="0151206C" w14:textId="77777777" w:rsidR="007D469E" w:rsidRDefault="007D469E">
      <w:pPr>
        <w:pStyle w:val="BodyText2"/>
      </w:pPr>
    </w:p>
    <w:p w14:paraId="205582DD" w14:textId="77777777" w:rsidR="007D469E" w:rsidRDefault="007D469E">
      <w:pPr>
        <w:pStyle w:val="AbstractClauseTitle"/>
      </w:pPr>
      <w:r>
        <w:t>introduction</w:t>
      </w:r>
    </w:p>
    <w:p w14:paraId="7C94BD6D" w14:textId="2E6534AF" w:rsidR="001B3CB5" w:rsidRPr="001B3CB5" w:rsidRDefault="001B3CB5" w:rsidP="001B3CB5">
      <w:pPr>
        <w:ind w:firstLine="360"/>
        <w:jc w:val="both"/>
        <w:rPr>
          <w:rFonts w:ascii="Times New Roman" w:hAnsi="Times New Roman"/>
        </w:rPr>
      </w:pPr>
      <w:r w:rsidRPr="001B3CB5">
        <w:rPr>
          <w:rFonts w:ascii="Times New Roman" w:hAnsi="Times New Roman"/>
        </w:rPr>
        <w:t xml:space="preserve">Within the European project CATANA the open test case fan ECL5 will be used to perform experiments near the stability limit to investigate </w:t>
      </w:r>
      <w:r w:rsidR="00C17AEC">
        <w:rPr>
          <w:rFonts w:ascii="Times New Roman" w:hAnsi="Times New Roman"/>
        </w:rPr>
        <w:t xml:space="preserve">aeroelastic </w:t>
      </w:r>
      <w:r w:rsidRPr="001B3CB5">
        <w:rPr>
          <w:rFonts w:ascii="Times New Roman" w:hAnsi="Times New Roman"/>
        </w:rPr>
        <w:t>phenomena. In modern fan architectures, these phenomena lead to rapidly rising blade vibration</w:t>
      </w:r>
      <w:r w:rsidR="00C17AEC">
        <w:rPr>
          <w:rFonts w:ascii="Times New Roman" w:hAnsi="Times New Roman"/>
        </w:rPr>
        <w:t xml:space="preserve"> and t</w:t>
      </w:r>
      <w:r w:rsidRPr="001B3CB5">
        <w:rPr>
          <w:rFonts w:ascii="Times New Roman" w:hAnsi="Times New Roman"/>
        </w:rPr>
        <w:t>hus, operation close to</w:t>
      </w:r>
      <w:r w:rsidR="00C17AEC">
        <w:rPr>
          <w:rFonts w:ascii="Times New Roman" w:hAnsi="Times New Roman"/>
        </w:rPr>
        <w:t xml:space="preserve"> those</w:t>
      </w:r>
      <w:r w:rsidRPr="001B3CB5">
        <w:rPr>
          <w:rFonts w:ascii="Times New Roman" w:hAnsi="Times New Roman"/>
        </w:rPr>
        <w:t xml:space="preserve"> region</w:t>
      </w:r>
      <w:r w:rsidR="00C17AEC">
        <w:rPr>
          <w:rFonts w:ascii="Times New Roman" w:hAnsi="Times New Roman"/>
        </w:rPr>
        <w:t>s</w:t>
      </w:r>
      <w:r w:rsidRPr="001B3CB5">
        <w:rPr>
          <w:rFonts w:ascii="Times New Roman" w:hAnsi="Times New Roman"/>
        </w:rPr>
        <w:t xml:space="preserve"> is extremely critical. </w:t>
      </w:r>
    </w:p>
    <w:p w14:paraId="7133FE46" w14:textId="3F121F73" w:rsidR="001B3CB5" w:rsidRPr="001B3CB5" w:rsidRDefault="001B3CB5" w:rsidP="00311BEA">
      <w:pPr>
        <w:ind w:firstLine="450"/>
        <w:jc w:val="both"/>
        <w:rPr>
          <w:rFonts w:ascii="Times New Roman" w:hAnsi="Times New Roman"/>
        </w:rPr>
      </w:pPr>
      <w:r w:rsidRPr="001B3CB5">
        <w:rPr>
          <w:rFonts w:ascii="Times New Roman" w:hAnsi="Times New Roman"/>
        </w:rPr>
        <w:t xml:space="preserve">Established test procedures are based on industrial guidelines resulting in conservative security limits, which ensure the structural integrity </w:t>
      </w:r>
      <w:r w:rsidR="00C17AEC">
        <w:rPr>
          <w:rFonts w:ascii="Times New Roman" w:hAnsi="Times New Roman"/>
        </w:rPr>
        <w:t>during operation</w:t>
      </w:r>
      <w:r w:rsidR="00247C8F">
        <w:rPr>
          <w:rFonts w:ascii="Times New Roman" w:hAnsi="Times New Roman"/>
        </w:rPr>
        <w:t>. Therefore, they</w:t>
      </w:r>
      <w:r w:rsidRPr="001B3CB5">
        <w:rPr>
          <w:rFonts w:ascii="Times New Roman" w:hAnsi="Times New Roman"/>
        </w:rPr>
        <w:t xml:space="preserve"> prevent stabilizing the machine at operating conditions near the safety-critical range. However, </w:t>
      </w:r>
      <w:r w:rsidR="00311BEA">
        <w:rPr>
          <w:rFonts w:ascii="Times New Roman" w:hAnsi="Times New Roman"/>
        </w:rPr>
        <w:t>this</w:t>
      </w:r>
      <w:r w:rsidRPr="001B3CB5">
        <w:rPr>
          <w:rFonts w:ascii="Times New Roman" w:hAnsi="Times New Roman"/>
        </w:rPr>
        <w:t xml:space="preserve"> is necessary to study the evolution of vibration amplitudes and underlying physical mechanisms. Accordingly, the</w:t>
      </w:r>
      <w:r w:rsidR="00247C8F">
        <w:rPr>
          <w:rFonts w:ascii="Times New Roman" w:hAnsi="Times New Roman"/>
        </w:rPr>
        <w:t>se</w:t>
      </w:r>
      <w:r w:rsidRPr="001B3CB5">
        <w:rPr>
          <w:rFonts w:ascii="Times New Roman" w:hAnsi="Times New Roman"/>
        </w:rPr>
        <w:t xml:space="preserve"> procedures are not suitable for the planned measuremen</w:t>
      </w:r>
      <w:r w:rsidR="00247C8F">
        <w:rPr>
          <w:rFonts w:ascii="Times New Roman" w:hAnsi="Times New Roman"/>
        </w:rPr>
        <w:t>ts</w:t>
      </w:r>
      <w:r w:rsidRPr="001B3CB5">
        <w:rPr>
          <w:rFonts w:ascii="Times New Roman" w:hAnsi="Times New Roman"/>
        </w:rPr>
        <w:t>.</w:t>
      </w:r>
    </w:p>
    <w:p w14:paraId="72AEB10C" w14:textId="7BA2F204" w:rsidR="001B3CB5" w:rsidRPr="001B3CB5" w:rsidRDefault="00247C8F" w:rsidP="001B3CB5">
      <w:pPr>
        <w:ind w:firstLine="360"/>
        <w:jc w:val="both"/>
        <w:rPr>
          <w:rFonts w:ascii="Times New Roman" w:hAnsi="Times New Roman"/>
        </w:rPr>
      </w:pPr>
      <w:r>
        <w:rPr>
          <w:rFonts w:ascii="Times New Roman" w:hAnsi="Times New Roman"/>
        </w:rPr>
        <w:t>E</w:t>
      </w:r>
      <w:r w:rsidR="001B3CB5" w:rsidRPr="001B3CB5">
        <w:rPr>
          <w:rFonts w:ascii="Times New Roman" w:hAnsi="Times New Roman"/>
        </w:rPr>
        <w:t xml:space="preserve">xperimental </w:t>
      </w:r>
      <w:r>
        <w:rPr>
          <w:rFonts w:ascii="Times New Roman" w:hAnsi="Times New Roman"/>
        </w:rPr>
        <w:t>surveillance</w:t>
      </w:r>
      <w:r w:rsidR="001B3CB5" w:rsidRPr="001B3CB5">
        <w:rPr>
          <w:rFonts w:ascii="Times New Roman" w:hAnsi="Times New Roman"/>
        </w:rPr>
        <w:t xml:space="preserve"> of blade vibration is based on </w:t>
      </w:r>
      <w:r>
        <w:rPr>
          <w:rFonts w:ascii="Times New Roman" w:hAnsi="Times New Roman"/>
        </w:rPr>
        <w:t xml:space="preserve">FFT calculation to provide </w:t>
      </w:r>
      <w:r w:rsidR="006803A9">
        <w:rPr>
          <w:rFonts w:ascii="Times New Roman" w:hAnsi="Times New Roman"/>
        </w:rPr>
        <w:t>the amplitude for each vibrational frequenc</w:t>
      </w:r>
      <w:r>
        <w:rPr>
          <w:rFonts w:ascii="Times New Roman" w:hAnsi="Times New Roman"/>
        </w:rPr>
        <w:t xml:space="preserve">y, which </w:t>
      </w:r>
      <w:r w:rsidR="00424E9E">
        <w:rPr>
          <w:rFonts w:ascii="Times New Roman" w:hAnsi="Times New Roman"/>
        </w:rPr>
        <w:t>can be</w:t>
      </w:r>
      <w:r w:rsidR="001B3CB5" w:rsidRPr="001B3CB5">
        <w:rPr>
          <w:rFonts w:ascii="Times New Roman" w:hAnsi="Times New Roman"/>
        </w:rPr>
        <w:t xml:space="preserve"> compared </w:t>
      </w:r>
      <w:r w:rsidR="00311BEA">
        <w:rPr>
          <w:rFonts w:ascii="Times New Roman" w:hAnsi="Times New Roman"/>
        </w:rPr>
        <w:t xml:space="preserve">to </w:t>
      </w:r>
      <w:r w:rsidR="001B3CB5" w:rsidRPr="001B3CB5">
        <w:rPr>
          <w:rFonts w:ascii="Times New Roman" w:hAnsi="Times New Roman"/>
        </w:rPr>
        <w:t>modal scope limits</w:t>
      </w:r>
      <w:r w:rsidR="006803A9">
        <w:rPr>
          <w:rFonts w:ascii="Times New Roman" w:hAnsi="Times New Roman"/>
        </w:rPr>
        <w:t xml:space="preserve"> for different</w:t>
      </w:r>
      <w:r w:rsidR="00311BEA">
        <w:rPr>
          <w:rFonts w:ascii="Times New Roman" w:hAnsi="Times New Roman"/>
        </w:rPr>
        <w:t xml:space="preserve"> eigenmodes</w:t>
      </w:r>
      <w:r w:rsidR="001B3CB5" w:rsidRPr="001B3CB5">
        <w:rPr>
          <w:rFonts w:ascii="Times New Roman" w:hAnsi="Times New Roman"/>
        </w:rPr>
        <w:t xml:space="preserve">. </w:t>
      </w:r>
      <w:r w:rsidR="00424E9E">
        <w:rPr>
          <w:rFonts w:ascii="Times New Roman" w:hAnsi="Times New Roman"/>
        </w:rPr>
        <w:t>F</w:t>
      </w:r>
      <w:r w:rsidR="001B3CB5" w:rsidRPr="001B3CB5">
        <w:rPr>
          <w:rFonts w:ascii="Times New Roman" w:hAnsi="Times New Roman"/>
        </w:rPr>
        <w:t>or</w:t>
      </w:r>
      <w:r w:rsidR="0046676B">
        <w:rPr>
          <w:rFonts w:ascii="Times New Roman" w:hAnsi="Times New Roman"/>
        </w:rPr>
        <w:t xml:space="preserve"> </w:t>
      </w:r>
      <w:r w:rsidR="00424E9E">
        <w:rPr>
          <w:rFonts w:ascii="Times New Roman" w:hAnsi="Times New Roman"/>
        </w:rPr>
        <w:t>ECL5</w:t>
      </w:r>
      <w:r w:rsidR="001B3CB5" w:rsidRPr="001B3CB5">
        <w:rPr>
          <w:rFonts w:ascii="Times New Roman" w:hAnsi="Times New Roman"/>
        </w:rPr>
        <w:t xml:space="preserve"> experiments, it is necessary to minimize th</w:t>
      </w:r>
      <w:r w:rsidR="00311BEA">
        <w:rPr>
          <w:rFonts w:ascii="Times New Roman" w:hAnsi="Times New Roman"/>
        </w:rPr>
        <w:t xml:space="preserve">e </w:t>
      </w:r>
      <w:r w:rsidR="00424E9E">
        <w:rPr>
          <w:rFonts w:ascii="Times New Roman" w:hAnsi="Times New Roman"/>
        </w:rPr>
        <w:t>mentioned</w:t>
      </w:r>
      <w:r w:rsidR="00311BEA">
        <w:rPr>
          <w:rFonts w:ascii="Times New Roman" w:hAnsi="Times New Roman"/>
        </w:rPr>
        <w:t xml:space="preserve"> </w:t>
      </w:r>
      <w:r w:rsidR="001B3CB5" w:rsidRPr="001B3CB5">
        <w:rPr>
          <w:rFonts w:ascii="Times New Roman" w:hAnsi="Times New Roman"/>
        </w:rPr>
        <w:t>safety factor</w:t>
      </w:r>
      <w:r w:rsidR="00424E9E">
        <w:rPr>
          <w:rFonts w:ascii="Times New Roman" w:hAnsi="Times New Roman"/>
        </w:rPr>
        <w:t xml:space="preserve"> while </w:t>
      </w:r>
      <w:r w:rsidR="001B3CB5" w:rsidRPr="001B3CB5">
        <w:rPr>
          <w:rFonts w:ascii="Times New Roman" w:hAnsi="Times New Roman"/>
        </w:rPr>
        <w:t>ensur</w:t>
      </w:r>
      <w:r w:rsidR="00424E9E">
        <w:rPr>
          <w:rFonts w:ascii="Times New Roman" w:hAnsi="Times New Roman"/>
        </w:rPr>
        <w:t>ing</w:t>
      </w:r>
      <w:r w:rsidR="001B3CB5" w:rsidRPr="001B3CB5">
        <w:rPr>
          <w:rFonts w:ascii="Times New Roman" w:hAnsi="Times New Roman"/>
        </w:rPr>
        <w:t xml:space="preserve"> that calculated spectral amplitudes are independent from chosen method parameters in order to guarantee correct assessment of blade stresses. </w:t>
      </w:r>
    </w:p>
    <w:p w14:paraId="32CB0FAC" w14:textId="352B787E" w:rsidR="001B3CB5" w:rsidRPr="001B3CB5" w:rsidRDefault="00424E9E" w:rsidP="001B3CB5">
      <w:pPr>
        <w:ind w:firstLine="360"/>
        <w:jc w:val="both"/>
        <w:rPr>
          <w:rFonts w:ascii="Times New Roman" w:hAnsi="Times New Roman"/>
        </w:rPr>
      </w:pPr>
      <w:r>
        <w:rPr>
          <w:rFonts w:ascii="Times New Roman" w:hAnsi="Times New Roman"/>
        </w:rPr>
        <w:t xml:space="preserve">In their study, </w:t>
      </w:r>
      <w:proofErr w:type="spellStart"/>
      <w:r w:rsidR="001B3CB5" w:rsidRPr="001B3CB5">
        <w:rPr>
          <w:rFonts w:ascii="Times New Roman" w:hAnsi="Times New Roman"/>
        </w:rPr>
        <w:t>Brandstetter</w:t>
      </w:r>
      <w:proofErr w:type="spellEnd"/>
      <w:r w:rsidR="001B3CB5" w:rsidRPr="001B3CB5">
        <w:rPr>
          <w:rFonts w:ascii="Times New Roman" w:hAnsi="Times New Roman"/>
        </w:rPr>
        <w:t xml:space="preserve"> et al. </w:t>
      </w:r>
      <w:r w:rsidR="00FD7385">
        <w:rPr>
          <w:rFonts w:ascii="Times New Roman" w:hAnsi="Times New Roman"/>
        </w:rPr>
        <w:t>[1]</w:t>
      </w:r>
      <w:r w:rsidR="001B3CB5" w:rsidRPr="001B3CB5">
        <w:rPr>
          <w:rFonts w:ascii="Times New Roman" w:hAnsi="Times New Roman"/>
        </w:rPr>
        <w:t xml:space="preserve"> </w:t>
      </w:r>
      <w:r w:rsidR="00FD7385">
        <w:rPr>
          <w:rFonts w:ascii="Times New Roman" w:hAnsi="Times New Roman"/>
        </w:rPr>
        <w:t>observed</w:t>
      </w:r>
      <w:r w:rsidR="001B3CB5" w:rsidRPr="001B3CB5">
        <w:rPr>
          <w:rFonts w:ascii="Times New Roman" w:hAnsi="Times New Roman"/>
        </w:rPr>
        <w:t xml:space="preserve"> that spectral amplitude </w:t>
      </w:r>
      <w:r w:rsidR="00FD7385">
        <w:rPr>
          <w:rFonts w:ascii="Times New Roman" w:hAnsi="Times New Roman"/>
        </w:rPr>
        <w:t xml:space="preserve">decreases up to 50% </w:t>
      </w:r>
      <w:r w:rsidR="001B3CB5" w:rsidRPr="001B3CB5">
        <w:rPr>
          <w:rFonts w:ascii="Times New Roman" w:hAnsi="Times New Roman"/>
        </w:rPr>
        <w:t xml:space="preserve">if the window size </w:t>
      </w:r>
      <w:r w:rsidR="00FD7385">
        <w:rPr>
          <w:rFonts w:ascii="Times New Roman" w:hAnsi="Times New Roman"/>
        </w:rPr>
        <w:t>is increased from 5 to 25 rotor revolutions</w:t>
      </w:r>
      <w:r w:rsidR="001B3CB5" w:rsidRPr="001B3CB5">
        <w:rPr>
          <w:rFonts w:ascii="Times New Roman" w:hAnsi="Times New Roman"/>
        </w:rPr>
        <w:t>. In the case of measurement surveillance by means of strain gauges such a dependency can result in a safety</w:t>
      </w:r>
      <w:r w:rsidR="00311BEA">
        <w:rPr>
          <w:rFonts w:ascii="Times New Roman" w:hAnsi="Times New Roman"/>
        </w:rPr>
        <w:t>-</w:t>
      </w:r>
      <w:r w:rsidR="001B3CB5" w:rsidRPr="001B3CB5">
        <w:rPr>
          <w:rFonts w:ascii="Times New Roman" w:hAnsi="Times New Roman"/>
        </w:rPr>
        <w:t>critical underestimation of vibration level</w:t>
      </w:r>
      <w:r w:rsidR="00FD7385">
        <w:rPr>
          <w:rFonts w:ascii="Times New Roman" w:hAnsi="Times New Roman"/>
        </w:rPr>
        <w:t>s</w:t>
      </w:r>
      <w:r w:rsidR="00311BEA">
        <w:rPr>
          <w:rFonts w:ascii="Times New Roman" w:hAnsi="Times New Roman"/>
        </w:rPr>
        <w:t>. To avoid this,</w:t>
      </w:r>
      <w:r w:rsidR="001B3CB5" w:rsidRPr="001B3CB5">
        <w:rPr>
          <w:rFonts w:ascii="Times New Roman" w:hAnsi="Times New Roman"/>
        </w:rPr>
        <w:t xml:space="preserve"> it is necessary to understand the relation between method parameters and calculated spectral amplitude. </w:t>
      </w:r>
    </w:p>
    <w:p w14:paraId="4ACF6B0E" w14:textId="2C675333" w:rsidR="007D469E" w:rsidRDefault="007D469E" w:rsidP="007D469E">
      <w:pPr>
        <w:pStyle w:val="NomenclatureClauseTitle"/>
      </w:pPr>
      <w:r>
        <w:t>RESULTS and DISCUSSION</w:t>
      </w:r>
    </w:p>
    <w:p w14:paraId="7F3631A0" w14:textId="5FBA491F" w:rsidR="00FD7385" w:rsidRDefault="00FD7385" w:rsidP="00FD7385">
      <w:pPr>
        <w:ind w:firstLine="360"/>
        <w:jc w:val="both"/>
        <w:rPr>
          <w:rFonts w:ascii="Times New Roman" w:hAnsi="Times New Roman"/>
        </w:rPr>
      </w:pPr>
      <w:r w:rsidRPr="001B3CB5">
        <w:rPr>
          <w:rFonts w:ascii="Times New Roman" w:hAnsi="Times New Roman"/>
        </w:rPr>
        <w:t>The presented</w:t>
      </w:r>
      <w:r>
        <w:rPr>
          <w:rFonts w:ascii="Times New Roman" w:hAnsi="Times New Roman"/>
        </w:rPr>
        <w:t xml:space="preserve"> </w:t>
      </w:r>
      <w:r w:rsidRPr="001B3CB5">
        <w:rPr>
          <w:rFonts w:ascii="Times New Roman" w:hAnsi="Times New Roman"/>
        </w:rPr>
        <w:t>parameter study aims to improve the robustness of utilized analysis methods to enable safer monitoring of the test facility. This allows to operate the machine closer to the stability limit and thus, enables detailed investigation of safety</w:t>
      </w:r>
      <w:r w:rsidR="00424E9E">
        <w:rPr>
          <w:rFonts w:ascii="Times New Roman" w:hAnsi="Times New Roman"/>
        </w:rPr>
        <w:t>-</w:t>
      </w:r>
      <w:r w:rsidRPr="001B3CB5">
        <w:rPr>
          <w:rFonts w:ascii="Times New Roman" w:hAnsi="Times New Roman"/>
        </w:rPr>
        <w:t xml:space="preserve">critical phenomena. </w:t>
      </w:r>
    </w:p>
    <w:p w14:paraId="0CE0C834" w14:textId="262CACF5" w:rsidR="00807035" w:rsidRDefault="00807035" w:rsidP="00807035">
      <w:pPr>
        <w:pStyle w:val="BodyText2"/>
        <w:rPr>
          <w:szCs w:val="24"/>
        </w:rPr>
      </w:pPr>
      <w:r w:rsidRPr="001B3CB5">
        <w:rPr>
          <w:szCs w:val="24"/>
        </w:rPr>
        <w:t xml:space="preserve">The test case used within this study is the ENOVAL fan geometry, which is </w:t>
      </w:r>
      <w:r>
        <w:rPr>
          <w:szCs w:val="24"/>
        </w:rPr>
        <w:t xml:space="preserve">comparable </w:t>
      </w:r>
      <w:r w:rsidR="00C1135E">
        <w:rPr>
          <w:szCs w:val="24"/>
        </w:rPr>
        <w:t xml:space="preserve">to </w:t>
      </w:r>
      <w:r>
        <w:rPr>
          <w:szCs w:val="24"/>
        </w:rPr>
        <w:t xml:space="preserve">ECL5. </w:t>
      </w:r>
      <w:r w:rsidRPr="001B3CB5">
        <w:rPr>
          <w:szCs w:val="24"/>
        </w:rPr>
        <w:t xml:space="preserve">The </w:t>
      </w:r>
      <w:r>
        <w:rPr>
          <w:szCs w:val="24"/>
        </w:rPr>
        <w:t>extensively</w:t>
      </w:r>
      <w:r w:rsidRPr="001B3CB5">
        <w:rPr>
          <w:szCs w:val="24"/>
        </w:rPr>
        <w:t xml:space="preserve"> instrumented test facility ECL-B3 at Ecole Centrale de Lyon allows to study the influence of various parameters such as </w:t>
      </w:r>
      <w:r>
        <w:rPr>
          <w:szCs w:val="24"/>
        </w:rPr>
        <w:t xml:space="preserve">FFT window size, </w:t>
      </w:r>
      <w:r w:rsidRPr="001B3CB5">
        <w:rPr>
          <w:szCs w:val="24"/>
        </w:rPr>
        <w:t>rotational speed and vibrational eigenfrequency</w:t>
      </w:r>
      <w:r w:rsidR="00C1135E">
        <w:rPr>
          <w:szCs w:val="24"/>
        </w:rPr>
        <w:t>.</w:t>
      </w:r>
    </w:p>
    <w:p w14:paraId="266D28C4" w14:textId="6368D6C8" w:rsidR="00807035" w:rsidRDefault="00592016" w:rsidP="00807035">
      <w:pPr>
        <w:ind w:firstLine="360"/>
        <w:jc w:val="both"/>
        <w:rPr>
          <w:rFonts w:ascii="Times New Roman" w:hAnsi="Times New Roman"/>
        </w:rPr>
      </w:pPr>
      <w:r>
        <w:rPr>
          <w:rFonts w:ascii="Times New Roman" w:hAnsi="Times New Roman"/>
        </w:rPr>
        <w:t>Amongst other parameters which will be discussed in detail in the paper, the window size used for</w:t>
      </w:r>
      <w:r w:rsidR="00807035" w:rsidRPr="00EB17D2">
        <w:rPr>
          <w:rFonts w:ascii="Times New Roman" w:hAnsi="Times New Roman"/>
        </w:rPr>
        <w:t xml:space="preserve"> FFT calculation has a major impact on spectral amplitudes</w:t>
      </w:r>
      <w:r>
        <w:rPr>
          <w:rFonts w:ascii="Times New Roman" w:hAnsi="Times New Roman"/>
        </w:rPr>
        <w:t xml:space="preserve"> as shown in </w:t>
      </w:r>
      <w:proofErr w:type="spellStart"/>
      <w:r>
        <w:rPr>
          <w:rFonts w:ascii="Times New Roman" w:hAnsi="Times New Roman"/>
        </w:rPr>
        <w:t>Brandstetter</w:t>
      </w:r>
      <w:proofErr w:type="spellEnd"/>
      <w:r>
        <w:rPr>
          <w:rFonts w:ascii="Times New Roman" w:hAnsi="Times New Roman"/>
        </w:rPr>
        <w:t xml:space="preserve"> et al. [1] (</w:t>
      </w:r>
      <w:r w:rsidR="00807035" w:rsidRPr="00EB17D2">
        <w:rPr>
          <w:rFonts w:ascii="Times New Roman" w:hAnsi="Times New Roman"/>
        </w:rPr>
        <w:t xml:space="preserve">see </w:t>
      </w:r>
      <w:r w:rsidR="00807035" w:rsidRPr="00EB17D2">
        <w:rPr>
          <w:rFonts w:ascii="Times New Roman" w:hAnsi="Times New Roman"/>
        </w:rPr>
        <w:fldChar w:fldCharType="begin"/>
      </w:r>
      <w:r w:rsidR="00807035" w:rsidRPr="00EB17D2">
        <w:rPr>
          <w:rFonts w:ascii="Times New Roman" w:hAnsi="Times New Roman"/>
        </w:rPr>
        <w:instrText xml:space="preserve"> REF _Ref104370093 \h  \* MERGEFORMAT </w:instrText>
      </w:r>
      <w:r w:rsidR="00807035" w:rsidRPr="00EB17D2">
        <w:rPr>
          <w:rFonts w:ascii="Times New Roman" w:hAnsi="Times New Roman"/>
        </w:rPr>
      </w:r>
      <w:r w:rsidR="00807035" w:rsidRPr="00EB17D2">
        <w:rPr>
          <w:rFonts w:ascii="Times New Roman" w:hAnsi="Times New Roman"/>
        </w:rPr>
        <w:fldChar w:fldCharType="separate"/>
      </w:r>
      <w:r w:rsidR="00807035" w:rsidRPr="00EB17D2">
        <w:rPr>
          <w:sz w:val="16"/>
        </w:rPr>
        <w:t xml:space="preserve">Fig. </w:t>
      </w:r>
      <w:r w:rsidR="00807035" w:rsidRPr="00EB17D2">
        <w:rPr>
          <w:noProof/>
          <w:sz w:val="16"/>
        </w:rPr>
        <w:t>1</w:t>
      </w:r>
      <w:r w:rsidR="00807035" w:rsidRPr="00EB17D2">
        <w:rPr>
          <w:rFonts w:ascii="Times New Roman" w:hAnsi="Times New Roman"/>
        </w:rPr>
        <w:fldChar w:fldCharType="end"/>
      </w:r>
      <w:r>
        <w:rPr>
          <w:rFonts w:ascii="Times New Roman" w:hAnsi="Times New Roman"/>
        </w:rPr>
        <w:t>)</w:t>
      </w:r>
      <w:r w:rsidR="00807035" w:rsidRPr="00EB17D2">
        <w:rPr>
          <w:rFonts w:ascii="Times New Roman" w:hAnsi="Times New Roman"/>
        </w:rPr>
        <w:t xml:space="preserve">. </w:t>
      </w:r>
    </w:p>
    <w:p w14:paraId="44C1B1AF" w14:textId="4D4C71ED" w:rsidR="00807035" w:rsidRPr="008621B8" w:rsidRDefault="00807035" w:rsidP="00807035">
      <w:pPr>
        <w:ind w:firstLine="360"/>
        <w:jc w:val="both"/>
        <w:rPr>
          <w:rFonts w:ascii="Times New Roman" w:hAnsi="Times New Roman"/>
        </w:rPr>
      </w:pPr>
      <w:r w:rsidRPr="001B3CB5">
        <w:rPr>
          <w:rFonts w:ascii="Times New Roman" w:hAnsi="Times New Roman"/>
        </w:rPr>
        <w:t xml:space="preserve"> </w:t>
      </w:r>
    </w:p>
    <w:p w14:paraId="158E3DAD" w14:textId="77777777" w:rsidR="00807035" w:rsidRDefault="00807035" w:rsidP="00FD7385">
      <w:pPr>
        <w:ind w:firstLine="360"/>
        <w:jc w:val="both"/>
        <w:rPr>
          <w:rFonts w:ascii="Times New Roman" w:hAnsi="Times New Roman"/>
        </w:rPr>
      </w:pPr>
    </w:p>
    <w:tbl>
      <w:tblPr>
        <w:tblW w:w="0" w:type="auto"/>
        <w:jc w:val="center"/>
        <w:tblLook w:val="00A0" w:firstRow="1" w:lastRow="0" w:firstColumn="1" w:lastColumn="0" w:noHBand="0" w:noVBand="0"/>
      </w:tblPr>
      <w:tblGrid>
        <w:gridCol w:w="9029"/>
      </w:tblGrid>
      <w:tr w:rsidR="007D469E" w14:paraId="00A388D8" w14:textId="77777777" w:rsidTr="00424E9E">
        <w:trPr>
          <w:jc w:val="center"/>
        </w:trPr>
        <w:tc>
          <w:tcPr>
            <w:tcW w:w="9029" w:type="dxa"/>
            <w:shd w:val="clear" w:color="auto" w:fill="auto"/>
          </w:tcPr>
          <w:p w14:paraId="4224C5CD" w14:textId="11D61446" w:rsidR="007D469E" w:rsidRDefault="00FD7385" w:rsidP="00FD7385">
            <w:pPr>
              <w:pStyle w:val="BodyText2"/>
              <w:ind w:firstLine="0"/>
              <w:jc w:val="center"/>
            </w:pPr>
            <w:r w:rsidRPr="00A839C5">
              <w:rPr>
                <w:noProof/>
                <w:sz w:val="24"/>
                <w:szCs w:val="24"/>
              </w:rPr>
              <w:drawing>
                <wp:inline distT="0" distB="0" distL="0" distR="0" wp14:anchorId="6211BD48" wp14:editId="5D975649">
                  <wp:extent cx="3532524" cy="2286000"/>
                  <wp:effectExtent l="0" t="0" r="0" b="0"/>
                  <wp:docPr id="10" name="Picture 9">
                    <a:extLst xmlns:a="http://schemas.openxmlformats.org/drawingml/2006/main">
                      <a:ext uri="{FF2B5EF4-FFF2-40B4-BE49-F238E27FC236}">
                        <a16:creationId xmlns:a16="http://schemas.microsoft.com/office/drawing/2014/main" id="{16B0893C-B47C-4AFC-AD23-72D26D97EF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16B0893C-B47C-4AFC-AD23-72D26D97EF76}"/>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532524" cy="2286000"/>
                          </a:xfrm>
                          <a:prstGeom prst="rect">
                            <a:avLst/>
                          </a:prstGeom>
                          <a:ln>
                            <a:noFill/>
                          </a:ln>
                          <a:extLst>
                            <a:ext uri="{53640926-AAD7-44D8-BBD7-CCE9431645EC}">
                              <a14:shadowObscured xmlns:a14="http://schemas.microsoft.com/office/drawing/2010/main"/>
                            </a:ext>
                          </a:extLst>
                        </pic:spPr>
                      </pic:pic>
                    </a:graphicData>
                  </a:graphic>
                </wp:inline>
              </w:drawing>
            </w:r>
          </w:p>
          <w:p w14:paraId="17C52184" w14:textId="77777777" w:rsidR="007D469E" w:rsidRDefault="007D469E" w:rsidP="007D469E">
            <w:pPr>
              <w:pStyle w:val="BodyText2"/>
              <w:ind w:firstLine="0"/>
              <w:jc w:val="center"/>
            </w:pPr>
          </w:p>
        </w:tc>
      </w:tr>
      <w:tr w:rsidR="007D469E" w14:paraId="5C65E74C" w14:textId="77777777" w:rsidTr="00424E9E">
        <w:trPr>
          <w:jc w:val="center"/>
        </w:trPr>
        <w:tc>
          <w:tcPr>
            <w:tcW w:w="9029" w:type="dxa"/>
            <w:shd w:val="clear" w:color="auto" w:fill="auto"/>
          </w:tcPr>
          <w:p w14:paraId="1CC56950" w14:textId="44D3E97A" w:rsidR="007D469E" w:rsidRPr="007D469E" w:rsidRDefault="007D469E" w:rsidP="007D469E">
            <w:pPr>
              <w:pStyle w:val="BodyText2"/>
              <w:ind w:firstLine="0"/>
              <w:jc w:val="center"/>
              <w:rPr>
                <w:b/>
              </w:rPr>
            </w:pPr>
            <w:r w:rsidRPr="007D469E">
              <w:rPr>
                <w:b/>
              </w:rPr>
              <w:t xml:space="preserve">Figure 1. </w:t>
            </w:r>
            <w:r w:rsidR="00FD7385" w:rsidRPr="00FD7385">
              <w:rPr>
                <w:b/>
                <w:caps/>
              </w:rPr>
              <w:t>Spectrum of blade-mounted strain gauge for different FFT window size at design speed</w:t>
            </w:r>
          </w:p>
        </w:tc>
      </w:tr>
    </w:tbl>
    <w:p w14:paraId="4C672DA8" w14:textId="77777777" w:rsidR="007D469E" w:rsidRDefault="007D469E">
      <w:pPr>
        <w:pStyle w:val="BodyText2"/>
      </w:pPr>
    </w:p>
    <w:p w14:paraId="08BB5F40" w14:textId="01F23CF2" w:rsidR="00807035" w:rsidRPr="008621B8" w:rsidRDefault="00C1135E" w:rsidP="00807035">
      <w:pPr>
        <w:ind w:firstLine="360"/>
        <w:jc w:val="both"/>
        <w:rPr>
          <w:rFonts w:ascii="Times New Roman" w:hAnsi="Times New Roman"/>
        </w:rPr>
      </w:pPr>
      <w:r>
        <w:rPr>
          <w:rFonts w:ascii="Times New Roman" w:hAnsi="Times New Roman"/>
        </w:rPr>
        <w:t>S</w:t>
      </w:r>
      <w:r w:rsidR="00807035">
        <w:rPr>
          <w:rFonts w:ascii="Times New Roman" w:hAnsi="Times New Roman"/>
        </w:rPr>
        <w:t>ystematic variation of mentioned quantities</w:t>
      </w:r>
      <w:r w:rsidR="00807035" w:rsidRPr="001B3CB5">
        <w:rPr>
          <w:rFonts w:ascii="Times New Roman" w:hAnsi="Times New Roman"/>
        </w:rPr>
        <w:t xml:space="preserve"> offers the possibility to generalize method parameters</w:t>
      </w:r>
      <w:r w:rsidR="00807035">
        <w:rPr>
          <w:rFonts w:ascii="Times New Roman" w:hAnsi="Times New Roman"/>
        </w:rPr>
        <w:t xml:space="preserve"> which allows the application </w:t>
      </w:r>
      <w:r>
        <w:rPr>
          <w:rFonts w:ascii="Times New Roman" w:hAnsi="Times New Roman"/>
        </w:rPr>
        <w:t>to</w:t>
      </w:r>
      <w:r w:rsidR="00807035" w:rsidRPr="001B3CB5">
        <w:rPr>
          <w:rFonts w:ascii="Times New Roman" w:hAnsi="Times New Roman"/>
        </w:rPr>
        <w:t xml:space="preserve"> different experimental configurations.</w:t>
      </w:r>
    </w:p>
    <w:p w14:paraId="5B8E5B7E" w14:textId="77777777" w:rsidR="00424E9E" w:rsidRDefault="00424E9E" w:rsidP="00807035">
      <w:pPr>
        <w:pStyle w:val="BodyText2"/>
        <w:ind w:firstLine="0"/>
      </w:pPr>
    </w:p>
    <w:p w14:paraId="589C6581" w14:textId="77777777" w:rsidR="007D469E" w:rsidRDefault="007D469E">
      <w:pPr>
        <w:pStyle w:val="ReferencesClauseTitle"/>
      </w:pPr>
      <w:r>
        <w:t>References</w:t>
      </w:r>
    </w:p>
    <w:p w14:paraId="792AA906" w14:textId="2B6388DF" w:rsidR="007D1A84" w:rsidRDefault="00CE78C7" w:rsidP="00FD7385">
      <w:pPr>
        <w:pStyle w:val="BodyText2"/>
        <w:numPr>
          <w:ilvl w:val="0"/>
          <w:numId w:val="1"/>
        </w:numPr>
        <w:ind w:left="360"/>
      </w:pPr>
      <w:proofErr w:type="spellStart"/>
      <w:r>
        <w:t>Brandstetter</w:t>
      </w:r>
      <w:proofErr w:type="spellEnd"/>
      <w:r>
        <w:t xml:space="preserve">, C., </w:t>
      </w:r>
      <w:proofErr w:type="spellStart"/>
      <w:r>
        <w:t>Ottavy</w:t>
      </w:r>
      <w:proofErr w:type="spellEnd"/>
      <w:r>
        <w:t xml:space="preserve">, X., </w:t>
      </w:r>
      <w:proofErr w:type="spellStart"/>
      <w:r>
        <w:t>Paoletti</w:t>
      </w:r>
      <w:proofErr w:type="spellEnd"/>
      <w:r>
        <w:t xml:space="preserve">, B., and </w:t>
      </w:r>
      <w:proofErr w:type="spellStart"/>
      <w:r>
        <w:t>Stapelfeldt</w:t>
      </w:r>
      <w:proofErr w:type="spellEnd"/>
      <w:r>
        <w:t>, S., 2021.</w:t>
      </w:r>
      <w:r w:rsidR="00FD7385">
        <w:t xml:space="preserve"> </w:t>
      </w:r>
      <w:r>
        <w:t>“Interpretation of stall precursor signatures”. Journal of Turbomachinery, 143(12), p. 121011</w:t>
      </w:r>
    </w:p>
    <w:sectPr w:rsidR="007D1A84"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B761E" w14:textId="77777777" w:rsidR="00A25649" w:rsidRDefault="00A25649">
      <w:r>
        <w:separator/>
      </w:r>
    </w:p>
  </w:endnote>
  <w:endnote w:type="continuationSeparator" w:id="0">
    <w:p w14:paraId="3335D4F5" w14:textId="77777777" w:rsidR="00A25649" w:rsidRDefault="00A25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DAEB" w14:textId="2CC5BC7D" w:rsidR="007D469E" w:rsidRDefault="007C30D3" w:rsidP="00C73411">
    <w:pPr>
      <w:pStyle w:val="Footer"/>
      <w:jc w:val="right"/>
    </w:pPr>
    <w:r>
      <w:rPr>
        <w:noProof/>
        <w:lang w:val="fr-FR" w:eastAsia="fr-FR"/>
      </w:rPr>
      <mc:AlternateContent>
        <mc:Choice Requires="wps">
          <w:drawing>
            <wp:anchor distT="0" distB="0" distL="114300" distR="114300" simplePos="0" relativeHeight="251659264" behindDoc="0" locked="0" layoutInCell="1" allowOverlap="1" wp14:anchorId="38DCC72D" wp14:editId="4AC05C68">
              <wp:simplePos x="0" y="0"/>
              <wp:positionH relativeFrom="column">
                <wp:posOffset>480060</wp:posOffset>
              </wp:positionH>
              <wp:positionV relativeFrom="paragraph">
                <wp:posOffset>182880</wp:posOffset>
              </wp:positionV>
              <wp:extent cx="1752018" cy="279206"/>
              <wp:effectExtent l="0" t="0" r="635" b="6985"/>
              <wp:wrapNone/>
              <wp:docPr id="3" name="Textfeld 3"/>
              <wp:cNvGraphicFramePr/>
              <a:graphic xmlns:a="http://schemas.openxmlformats.org/drawingml/2006/main">
                <a:graphicData uri="http://schemas.microsoft.com/office/word/2010/wordprocessingShape">
                  <wps:wsp>
                    <wps:cNvSpPr txBox="1"/>
                    <wps:spPr>
                      <a:xfrm>
                        <a:off x="0" y="0"/>
                        <a:ext cx="1752018" cy="2792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0465E3" w14:textId="77777777" w:rsidR="007C30D3" w:rsidRPr="005D0DAA" w:rsidRDefault="007C30D3" w:rsidP="007C30D3">
                          <w:pPr>
                            <w:rPr>
                              <w:sz w:val="16"/>
                              <w:szCs w:val="16"/>
                              <w:lang w:val="de-DE"/>
                            </w:rPr>
                          </w:pPr>
                          <w:r w:rsidRPr="005D0DAA">
                            <w:rPr>
                              <w:sz w:val="16"/>
                              <w:szCs w:val="16"/>
                              <w:lang w:val="de-DE"/>
                            </w:rPr>
                            <w:t xml:space="preserve">*  </w:t>
                          </w:r>
                          <w:proofErr w:type="spellStart"/>
                          <w:r w:rsidRPr="005D0DAA">
                            <w:rPr>
                              <w:sz w:val="16"/>
                              <w:szCs w:val="16"/>
                              <w:lang w:val="de-DE"/>
                            </w:rPr>
                            <w:t>corresponding</w:t>
                          </w:r>
                          <w:proofErr w:type="spellEnd"/>
                          <w:r w:rsidRPr="005D0DAA">
                            <w:rPr>
                              <w:sz w:val="16"/>
                              <w:szCs w:val="16"/>
                              <w:lang w:val="de-DE"/>
                            </w:rPr>
                            <w:t xml:space="preserve"> </w:t>
                          </w:r>
                          <w:proofErr w:type="spellStart"/>
                          <w:r w:rsidRPr="005D0DAA">
                            <w:rPr>
                              <w:sz w:val="16"/>
                              <w:szCs w:val="16"/>
                              <w:lang w:val="de-DE"/>
                            </w:rPr>
                            <w:t>author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DCC72D" id="_x0000_t202" coordsize="21600,21600" o:spt="202" path="m,l,21600r21600,l21600,xe">
              <v:stroke joinstyle="miter"/>
              <v:path gradientshapeok="t" o:connecttype="rect"/>
            </v:shapetype>
            <v:shape id="Textfeld 3" o:spid="_x0000_s1026" type="#_x0000_t202" style="position:absolute;left:0;text-align:left;margin-left:37.8pt;margin-top:14.4pt;width:137.95pt;height: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" fillcolor="white [3201]" stroked="f" strokeweight=".5pt">
              <v:textbox>
                <w:txbxContent>
                  <w:p w14:paraId="7D0465E3" w14:textId="77777777" w:rsidR="007C30D3" w:rsidRPr="005D0DAA" w:rsidRDefault="007C30D3" w:rsidP="007C30D3">
                    <w:pPr>
                      <w:rPr>
                        <w:sz w:val="16"/>
                        <w:szCs w:val="16"/>
                        <w:lang w:val="de-DE"/>
                      </w:rPr>
                    </w:pPr>
                    <w:r w:rsidRPr="005D0DAA">
                      <w:rPr>
                        <w:sz w:val="16"/>
                        <w:szCs w:val="16"/>
                        <w:lang w:val="de-DE"/>
                      </w:rPr>
                      <w:t xml:space="preserve">*  </w:t>
                    </w:r>
                    <w:proofErr w:type="spellStart"/>
                    <w:r w:rsidRPr="005D0DAA">
                      <w:rPr>
                        <w:sz w:val="16"/>
                        <w:szCs w:val="16"/>
                        <w:lang w:val="de-DE"/>
                      </w:rPr>
                      <w:t>corresponding</w:t>
                    </w:r>
                    <w:proofErr w:type="spellEnd"/>
                    <w:r w:rsidRPr="005D0DAA">
                      <w:rPr>
                        <w:sz w:val="16"/>
                        <w:szCs w:val="16"/>
                        <w:lang w:val="de-DE"/>
                      </w:rPr>
                      <w:t xml:space="preserve"> </w:t>
                    </w:r>
                    <w:proofErr w:type="spellStart"/>
                    <w:r w:rsidRPr="005D0DAA">
                      <w:rPr>
                        <w:sz w:val="16"/>
                        <w:szCs w:val="16"/>
                        <w:lang w:val="de-DE"/>
                      </w:rPr>
                      <w:t>author</w:t>
                    </w:r>
                    <w:proofErr w:type="spellEnd"/>
                  </w:p>
                </w:txbxContent>
              </v:textbox>
            </v:shape>
          </w:pict>
        </mc:Fallback>
      </mc:AlternateContent>
    </w:r>
    <w:r w:rsidR="007D469E">
      <w:rPr>
        <w:rStyle w:val="PageNumber"/>
      </w:rPr>
      <w:fldChar w:fldCharType="begin"/>
    </w:r>
    <w:r w:rsidR="007D469E">
      <w:rPr>
        <w:rStyle w:val="PageNumber"/>
      </w:rPr>
      <w:instrText xml:space="preserve"> PAGE </w:instrText>
    </w:r>
    <w:r w:rsidR="007D469E">
      <w:rPr>
        <w:rStyle w:val="PageNumber"/>
      </w:rPr>
      <w:fldChar w:fldCharType="separate"/>
    </w:r>
    <w:r w:rsidR="00D13B06">
      <w:rPr>
        <w:rStyle w:val="PageNumber"/>
        <w:noProof/>
      </w:rPr>
      <w:t>1</w:t>
    </w:r>
    <w:r w:rsidR="007D469E">
      <w:rPr>
        <w:rStyle w:val="PageNumber"/>
      </w:rPr>
      <w:fldChar w:fldCharType="end"/>
    </w:r>
    <w:r w:rsidR="007D469E">
      <w:rPr>
        <w:rStyle w:val="PageNumber"/>
      </w:rPr>
      <w:tab/>
    </w:r>
    <w:r w:rsidR="007D469E">
      <w:rPr>
        <w:rStyle w:val="PageNumber"/>
      </w:rPr>
      <w:tab/>
    </w:r>
    <w:r w:rsidR="007D1A84">
      <w:rPr>
        <w:rStyle w:val="PageNumber"/>
        <w:rFonts w:ascii="Arial" w:hAnsi="Arial" w:cs="Arial"/>
        <w:sz w:val="20"/>
        <w:lang w:val="en-US"/>
      </w:rPr>
      <w:t>Pisa</w:t>
    </w:r>
    <w:r w:rsidR="00067D57">
      <w:rPr>
        <w:rStyle w:val="PageNumber"/>
        <w:rFonts w:ascii="Arial" w:hAnsi="Arial" w:cs="Arial"/>
        <w:sz w:val="20"/>
        <w:lang w:val="en-US"/>
      </w:rPr>
      <w:t xml:space="preserve">, </w:t>
    </w:r>
    <w:r w:rsidR="007D1A84">
      <w:rPr>
        <w:rStyle w:val="PageNumber"/>
        <w:rFonts w:ascii="Arial" w:hAnsi="Arial" w:cs="Arial"/>
        <w:sz w:val="20"/>
        <w:lang w:val="en-US"/>
      </w:rPr>
      <w:t>Italy</w:t>
    </w:r>
    <w:r w:rsidR="0027233E">
      <w:rPr>
        <w:rStyle w:val="PageNumber"/>
        <w:rFonts w:ascii="Arial" w:hAnsi="Arial" w:cs="Arial"/>
        <w:sz w:val="20"/>
      </w:rPr>
      <w:tab/>
    </w:r>
    <w:r w:rsidR="0027233E">
      <w:rPr>
        <w:rStyle w:val="PageNumber"/>
        <w:rFonts w:ascii="Arial" w:hAnsi="Arial" w:cs="Arial"/>
        <w:sz w:val="20"/>
      </w:rPr>
      <w:tab/>
    </w:r>
    <w:r w:rsidR="003A2321">
      <w:rPr>
        <w:rStyle w:val="PageNumber"/>
        <w:rFonts w:ascii="Arial" w:hAnsi="Arial" w:cs="Arial"/>
        <w:sz w:val="20"/>
      </w:rPr>
      <w:t>2</w:t>
    </w:r>
    <w:r w:rsidR="007D1A84">
      <w:rPr>
        <w:rStyle w:val="PageNumber"/>
        <w:rFonts w:ascii="Arial" w:hAnsi="Arial" w:cs="Arial"/>
        <w:sz w:val="20"/>
      </w:rPr>
      <w:t>8</w:t>
    </w:r>
    <w:r w:rsidR="00067D57">
      <w:rPr>
        <w:rStyle w:val="PageNumber"/>
        <w:rFonts w:ascii="Arial" w:hAnsi="Arial" w:cs="Arial"/>
        <w:sz w:val="20"/>
      </w:rPr>
      <w:t xml:space="preserve"> – </w:t>
    </w:r>
    <w:r w:rsidR="007D1A84">
      <w:rPr>
        <w:rStyle w:val="PageNumber"/>
        <w:rFonts w:ascii="Arial" w:hAnsi="Arial" w:cs="Arial"/>
        <w:sz w:val="20"/>
      </w:rPr>
      <w:t>30</w:t>
    </w:r>
    <w:r w:rsidR="00067D57">
      <w:rPr>
        <w:rStyle w:val="PageNumber"/>
        <w:rFonts w:ascii="Arial" w:hAnsi="Arial" w:cs="Arial"/>
        <w:sz w:val="20"/>
      </w:rPr>
      <w:t xml:space="preserve"> September</w:t>
    </w:r>
    <w:r w:rsidR="007D469E">
      <w:rPr>
        <w:rStyle w:val="PageNumber"/>
        <w:rFonts w:ascii="Arial" w:hAnsi="Arial" w:cs="Arial"/>
        <w:sz w:val="20"/>
      </w:rPr>
      <w:t xml:space="preserve"> 20</w:t>
    </w:r>
    <w:r w:rsidR="00067D57">
      <w:rPr>
        <w:rStyle w:val="PageNumber"/>
        <w:rFonts w:ascii="Arial" w:hAnsi="Arial" w:cs="Arial"/>
        <w:sz w:val="20"/>
      </w:rPr>
      <w:t>2</w:t>
    </w:r>
    <w:r w:rsidR="007D1A84">
      <w:rPr>
        <w:rStyle w:val="PageNumber"/>
        <w:rFonts w:ascii="Arial" w:hAnsi="Arial" w:cs="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ACB9B" w14:textId="6F5A3912" w:rsidR="007D469E" w:rsidRDefault="007D469E" w:rsidP="007D1A8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 Italy</w:t>
    </w:r>
    <w:r w:rsidR="007D1A84">
      <w:rPr>
        <w:rStyle w:val="PageNumber"/>
        <w:rFonts w:ascii="Arial" w:hAnsi="Arial" w:cs="Arial"/>
        <w:sz w:val="20"/>
      </w:rPr>
      <w:tab/>
    </w:r>
    <w:r w:rsidR="007D1A84">
      <w:rPr>
        <w:rStyle w:val="PageNumber"/>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FAC15" w14:textId="77777777" w:rsidR="00A25649" w:rsidRDefault="00A25649">
      <w:r>
        <w:separator/>
      </w:r>
    </w:p>
  </w:footnote>
  <w:footnote w:type="continuationSeparator" w:id="0">
    <w:p w14:paraId="62BC7A62" w14:textId="77777777" w:rsidR="00A25649" w:rsidRDefault="00A25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B63E" w14:textId="60EC7FBC" w:rsidR="00D824BE" w:rsidRDefault="00D824BE" w:rsidP="007D469E">
    <w:pPr>
      <w:pStyle w:val="Header"/>
      <w:jc w:val="right"/>
      <w:rPr>
        <w:rFonts w:ascii="Arial" w:hAnsi="Arial" w:cs="Arial"/>
        <w:sz w:val="20"/>
      </w:rPr>
    </w:pPr>
    <w:r w:rsidRPr="00D824BE">
      <w:rPr>
        <w:rFonts w:ascii="Arial" w:hAnsi="Arial" w:cs="Arial"/>
        <w:sz w:val="20"/>
      </w:rPr>
      <w:t>XX</w:t>
    </w:r>
    <w:r w:rsidR="003A2321">
      <w:rPr>
        <w:rFonts w:ascii="Arial" w:hAnsi="Arial" w:cs="Arial"/>
        <w:sz w:val="20"/>
      </w:rPr>
      <w:t>V</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0C38" w14:textId="60D21D70" w:rsidR="007D1A84" w:rsidRDefault="007D1A84" w:rsidP="007D1A84">
    <w:pPr>
      <w:pStyle w:val="Header"/>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Header"/>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19378B"/>
    <w:multiLevelType w:val="hybridMultilevel"/>
    <w:tmpl w:val="16368236"/>
    <w:lvl w:ilvl="0" w:tplc="CDDA9894">
      <w:start w:val="1"/>
      <w:numFmt w:val="decimal"/>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67D57"/>
    <w:rsid w:val="000E37D5"/>
    <w:rsid w:val="00137880"/>
    <w:rsid w:val="001B3CB5"/>
    <w:rsid w:val="00247C8F"/>
    <w:rsid w:val="0027233E"/>
    <w:rsid w:val="00284C93"/>
    <w:rsid w:val="002E2207"/>
    <w:rsid w:val="00311BEA"/>
    <w:rsid w:val="00330BF8"/>
    <w:rsid w:val="00333646"/>
    <w:rsid w:val="003A2321"/>
    <w:rsid w:val="003D5D56"/>
    <w:rsid w:val="00404301"/>
    <w:rsid w:val="00424E9E"/>
    <w:rsid w:val="0046676B"/>
    <w:rsid w:val="00494BF3"/>
    <w:rsid w:val="00562188"/>
    <w:rsid w:val="00570BA1"/>
    <w:rsid w:val="00592016"/>
    <w:rsid w:val="006211FC"/>
    <w:rsid w:val="00661CD4"/>
    <w:rsid w:val="006803A9"/>
    <w:rsid w:val="00791559"/>
    <w:rsid w:val="007A6153"/>
    <w:rsid w:val="007C30D3"/>
    <w:rsid w:val="007D1A84"/>
    <w:rsid w:val="007D469E"/>
    <w:rsid w:val="00807035"/>
    <w:rsid w:val="008621B8"/>
    <w:rsid w:val="008D76C5"/>
    <w:rsid w:val="008F5DA3"/>
    <w:rsid w:val="00903B53"/>
    <w:rsid w:val="00930D6E"/>
    <w:rsid w:val="00931635"/>
    <w:rsid w:val="009F585A"/>
    <w:rsid w:val="00A25649"/>
    <w:rsid w:val="00B47D74"/>
    <w:rsid w:val="00B962DF"/>
    <w:rsid w:val="00BD1B97"/>
    <w:rsid w:val="00BF32E0"/>
    <w:rsid w:val="00C1135E"/>
    <w:rsid w:val="00C17AEC"/>
    <w:rsid w:val="00C73411"/>
    <w:rsid w:val="00CE78C7"/>
    <w:rsid w:val="00CF348E"/>
    <w:rsid w:val="00D13B06"/>
    <w:rsid w:val="00D66CB4"/>
    <w:rsid w:val="00D824BE"/>
    <w:rsid w:val="00DB5FF1"/>
    <w:rsid w:val="00DD22E9"/>
    <w:rsid w:val="00EB17D2"/>
    <w:rsid w:val="00F15FD1"/>
    <w:rsid w:val="00F7506A"/>
    <w:rsid w:val="00FA0597"/>
    <w:rsid w:val="00FD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link w:val="HeaderChar"/>
    <w:pPr>
      <w:tabs>
        <w:tab w:val="center" w:pos="4320"/>
        <w:tab w:val="right" w:pos="8640"/>
      </w:tabs>
    </w:pPr>
    <w:rPr>
      <w:rFonts w:ascii="Times New Roman" w:hAnsi="Times New Roman"/>
      <w:sz w:val="24"/>
      <w:lang w:val="en-GB"/>
    </w:rPr>
  </w:style>
  <w:style w:type="paragraph" w:styleId="Footer">
    <w:name w:val="footer"/>
    <w:basedOn w:val="Normal"/>
    <w:link w:val="FooterChar"/>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D1A84"/>
    <w:rPr>
      <w:sz w:val="24"/>
      <w:szCs w:val="24"/>
      <w:lang w:val="en-GB"/>
    </w:rPr>
  </w:style>
  <w:style w:type="character" w:customStyle="1" w:styleId="FooterChar">
    <w:name w:val="Footer Char"/>
    <w:basedOn w:val="DefaultParagraphFont"/>
    <w:link w:val="Footer"/>
    <w:rsid w:val="007D1A8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3764</Characters>
  <Application>Microsoft Office Word</Application>
  <DocSecurity>0</DocSecurity>
  <Lines>31</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schneida</cp:lastModifiedBy>
  <cp:revision>5</cp:revision>
  <dcterms:created xsi:type="dcterms:W3CDTF">2022-05-25T15:17:00Z</dcterms:created>
  <dcterms:modified xsi:type="dcterms:W3CDTF">2022-05-26T17:24:00Z</dcterms:modified>
</cp:coreProperties>
</file>