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7BAF7" w14:textId="683117FC" w:rsidR="007D469E" w:rsidRDefault="00C92DE1">
      <w:pPr>
        <w:pStyle w:val="a4"/>
        <w:rPr>
          <w:lang w:eastAsia="ko-KR"/>
        </w:rPr>
      </w:pPr>
      <w:r>
        <w:rPr>
          <w:lang w:eastAsia="ko-KR"/>
        </w:rPr>
        <w:t xml:space="preserve">experimental investigation of leakage flow </w:t>
      </w:r>
      <w:r w:rsidR="00FD532D">
        <w:rPr>
          <w:lang w:eastAsia="ko-KR"/>
        </w:rPr>
        <w:t>system for</w:t>
      </w:r>
      <w:r>
        <w:rPr>
          <w:lang w:eastAsia="ko-KR"/>
        </w:rPr>
        <w:t xml:space="preserve"> low speed turbine cascade</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tc>
          <w:tcPr>
            <w:tcW w:w="4680" w:type="dxa"/>
          </w:tcPr>
          <w:p w14:paraId="3D086BE8" w14:textId="7B58D05B" w:rsidR="007D469E" w:rsidRDefault="00D653AB">
            <w:pPr>
              <w:pStyle w:val="Affiliation"/>
              <w:rPr>
                <w:lang w:eastAsia="ko-KR"/>
              </w:rPr>
            </w:pPr>
            <w:r>
              <w:rPr>
                <w:rFonts w:hint="eastAsia"/>
                <w:lang w:eastAsia="ko-KR"/>
              </w:rPr>
              <w:t>D</w:t>
            </w:r>
            <w:r>
              <w:rPr>
                <w:lang w:eastAsia="ko-KR"/>
              </w:rPr>
              <w:t>unam Hong</w:t>
            </w:r>
            <w:r w:rsidR="00907ACA">
              <w:rPr>
                <w:lang w:eastAsia="ko-KR"/>
              </w:rPr>
              <w:t>/Seoul National University</w:t>
            </w:r>
          </w:p>
          <w:p w14:paraId="07206E23" w14:textId="77777777" w:rsidR="007D469E" w:rsidRDefault="007D469E">
            <w:pPr>
              <w:pStyle w:val="Affiliation"/>
            </w:pPr>
          </w:p>
        </w:tc>
        <w:tc>
          <w:tcPr>
            <w:tcW w:w="4680" w:type="dxa"/>
          </w:tcPr>
          <w:p w14:paraId="022DF9CE" w14:textId="26ED8B45" w:rsidR="007D469E" w:rsidRDefault="00907ACA">
            <w:pPr>
              <w:pStyle w:val="Affiliation"/>
            </w:pPr>
            <w:r>
              <w:t>Seung Jin Song/Seoul National University</w:t>
            </w:r>
          </w:p>
          <w:p w14:paraId="38D4F315" w14:textId="77777777" w:rsidR="007D469E" w:rsidRDefault="007D469E">
            <w:pPr>
              <w:pStyle w:val="Affiliation"/>
            </w:pPr>
          </w:p>
        </w:tc>
      </w:tr>
    </w:tbl>
    <w:p w14:paraId="71E9C335" w14:textId="77777777" w:rsidR="007D469E" w:rsidRDefault="007D469E">
      <w:pPr>
        <w:pStyle w:val="AbstractClauseTitle"/>
        <w:sectPr w:rsidR="007D469E">
          <w:headerReference w:type="default" r:id="rId7"/>
          <w:footerReference w:type="default" r:id="rId8"/>
          <w:pgSz w:w="11909" w:h="16834" w:code="9"/>
          <w:pgMar w:top="1440" w:right="1440" w:bottom="1440" w:left="1440" w:header="720" w:footer="720" w:gutter="0"/>
          <w:cols w:space="720"/>
          <w:docGrid w:linePitch="360"/>
        </w:sectPr>
      </w:pPr>
    </w:p>
    <w:p w14:paraId="6411A235" w14:textId="77777777" w:rsidR="007D469E" w:rsidRDefault="007D469E">
      <w:pPr>
        <w:pStyle w:val="AbstractClauseTitle"/>
      </w:pPr>
      <w:r>
        <w:t>Abstract</w:t>
      </w:r>
    </w:p>
    <w:p w14:paraId="0151206C" w14:textId="6EA4E5F5" w:rsidR="007D469E" w:rsidRDefault="00D653AB">
      <w:pPr>
        <w:pStyle w:val="2"/>
      </w:pPr>
      <w:r w:rsidRPr="00D653AB">
        <w:t>This work presents investigation of the interaction between leakage from the casing gap upstream of the rotating blade and tip clearance flow. The blade profile under consideration is design of modern high-pressure turbine for UAV. The experiment was conducted in a low speed linear cascade with secondary air system. The secondary air system with two blowers located at the inlet and outlet enables independent control of mass flow rate and tangential velocity of leakage. Pitchwise uniformity of leakage was achieved with adjustable floor. Non-dimensional boundary layer thickness(δ/τ) and non-dimensional tip clearance(τ/h) was also modified. 5-hole probe was used to investigate 3D velocity, deviation angle and total pressure loss coefficient. These were complemented by numerical calculation. Calculation results including static pressure field on blade tip and endwall were compared with experimental data for validation.</w:t>
      </w:r>
    </w:p>
    <w:p w14:paraId="516CD1E7" w14:textId="3BB123AD" w:rsidR="003A4090" w:rsidRDefault="007D469E" w:rsidP="003A4090">
      <w:pPr>
        <w:pStyle w:val="AbstractClauseTitle"/>
      </w:pPr>
      <w:r>
        <w:t>introduction</w:t>
      </w:r>
    </w:p>
    <w:p w14:paraId="15B27140" w14:textId="6AD7898E" w:rsidR="00B545C5" w:rsidRPr="00B545C5" w:rsidRDefault="00B545C5" w:rsidP="00B545C5">
      <w:pPr>
        <w:pStyle w:val="2"/>
      </w:pPr>
      <w:r w:rsidRPr="00B545C5">
        <w:t>To achieve higher overall efficiency, turbine inlet temperature (TIT) of modern gas turbine keeps increase. TIT of recent gas turbine is 1800K which is higher than melting point of most metal. So, high-pressure turbine (HPT) components exposed to hot mainstream gas is cooled in various ways. In the 1st stage of HPT, about 10% of mainstream mass flow rate is used for blade and endwall film cooling and 2% of coolant leaks through gaps between blade rows. Total-to-total efficiency decreases 1% with 1% increase of mass flow rate ratio between leakage and mainstream. While there are many researches that investigated the effect of leakage from axial gap between vane and blade on aerodynamic loss, there are little research on experimental investigation of the effect of leakage from casing.</w:t>
      </w:r>
    </w:p>
    <w:p w14:paraId="4ACF6B0E" w14:textId="56BD6668" w:rsidR="007D469E" w:rsidRDefault="007D469E" w:rsidP="00FB062A">
      <w:pPr>
        <w:pStyle w:val="AbstractClauseTitle"/>
      </w:pPr>
      <w:r>
        <w:t>RESULTS and DISCUSSION</w:t>
      </w:r>
    </w:p>
    <w:p w14:paraId="5BF56C33" w14:textId="74BB1AAF" w:rsidR="007D469E" w:rsidRDefault="00FB062A">
      <w:pPr>
        <w:pStyle w:val="2"/>
        <w:rPr>
          <w:lang w:eastAsia="ko-KR"/>
        </w:rPr>
      </w:pPr>
      <w:r>
        <w:rPr>
          <w:lang w:eastAsia="ko-KR"/>
        </w:rPr>
        <w:t xml:space="preserve">Leakage flow system to investigate </w:t>
      </w:r>
      <w:r w:rsidR="002C363D">
        <w:rPr>
          <w:lang w:eastAsia="ko-KR"/>
        </w:rPr>
        <w:t>interaction between leakage from casing and tip clearance flow</w:t>
      </w:r>
      <w:r w:rsidR="00655624">
        <w:rPr>
          <w:lang w:eastAsia="ko-KR"/>
        </w:rPr>
        <w:t xml:space="preserve"> was conducted. Not only the periodicity of mainstream but also </w:t>
      </w:r>
      <w:r w:rsidR="00C320F5">
        <w:rPr>
          <w:lang w:eastAsia="ko-KR"/>
        </w:rPr>
        <w:t>that of leakage flow was achieved using static pressure taps.</w:t>
      </w:r>
      <w:r w:rsidR="0021267A">
        <w:rPr>
          <w:lang w:eastAsia="ko-KR"/>
        </w:rPr>
        <w:t xml:space="preserve"> Using 2 blowers at inlet and outlet of leakage flow system, independent control of mass flow rate and velocity of </w:t>
      </w:r>
      <w:r w:rsidR="009C3303">
        <w:rPr>
          <w:lang w:eastAsia="ko-KR"/>
        </w:rPr>
        <w:t xml:space="preserve">leakage is available. </w:t>
      </w:r>
      <w:r w:rsidR="00474A24">
        <w:rPr>
          <w:lang w:eastAsia="ko-KR"/>
        </w:rPr>
        <w:t xml:space="preserve">Mass flow rate of leakage flow was measured with 2 flow meters located upstream and downstream of the leakage slot and velocity was measured with kiel probe located at the middle of the </w:t>
      </w:r>
      <w:r w:rsidR="00C31264">
        <w:rPr>
          <w:lang w:eastAsia="ko-KR"/>
        </w:rPr>
        <w:t xml:space="preserve">leakage cavity. In the further research, </w:t>
      </w:r>
      <w:r w:rsidR="00A1032B">
        <w:rPr>
          <w:lang w:eastAsia="ko-KR"/>
        </w:rPr>
        <w:t xml:space="preserve">detail investigation of </w:t>
      </w:r>
      <w:r w:rsidR="00C31264">
        <w:rPr>
          <w:lang w:eastAsia="ko-KR"/>
        </w:rPr>
        <w:t xml:space="preserve">effect of leakage </w:t>
      </w:r>
      <w:r w:rsidR="00A1032B">
        <w:rPr>
          <w:lang w:eastAsia="ko-KR"/>
        </w:rPr>
        <w:t xml:space="preserve">on mainstream </w:t>
      </w:r>
      <w:r w:rsidR="00A5687E">
        <w:rPr>
          <w:lang w:eastAsia="ko-KR"/>
        </w:rPr>
        <w:t xml:space="preserve">flow structure </w:t>
      </w:r>
      <w:proofErr w:type="gramStart"/>
      <w:r w:rsidR="00A5687E">
        <w:rPr>
          <w:lang w:eastAsia="ko-KR"/>
        </w:rPr>
        <w:t>and  aerodynamic</w:t>
      </w:r>
      <w:proofErr w:type="gramEnd"/>
      <w:r w:rsidR="00A5687E">
        <w:rPr>
          <w:lang w:eastAsia="ko-KR"/>
        </w:rPr>
        <w:t xml:space="preserve"> loss.</w:t>
      </w: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7144CC7F" w14:textId="71266BCB" w:rsidR="007D469E" w:rsidRDefault="00E766B7" w:rsidP="007D469E">
            <w:pPr>
              <w:pStyle w:val="2"/>
              <w:ind w:firstLine="0"/>
              <w:jc w:val="center"/>
            </w:pPr>
            <w:r>
              <w:rPr>
                <w:rFonts w:hint="eastAsia"/>
                <w:noProof/>
              </w:rPr>
              <w:drawing>
                <wp:inline distT="0" distB="0" distL="0" distR="0" wp14:anchorId="6A024EFE" wp14:editId="35FD54F7">
                  <wp:extent cx="2225458" cy="2534433"/>
                  <wp:effectExtent l="0" t="0" r="381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8994" b="48948"/>
                          <a:stretch/>
                        </pic:blipFill>
                        <pic:spPr bwMode="auto">
                          <a:xfrm>
                            <a:off x="0" y="0"/>
                            <a:ext cx="2225458" cy="2534433"/>
                          </a:xfrm>
                          <a:prstGeom prst="rect">
                            <a:avLst/>
                          </a:prstGeom>
                          <a:noFill/>
                          <a:ln>
                            <a:noFill/>
                          </a:ln>
                          <a:extLst>
                            <a:ext uri="{53640926-AAD7-44D8-BBD7-CCE9431645EC}">
                              <a14:shadowObscured xmlns:a14="http://schemas.microsoft.com/office/drawing/2010/main"/>
                            </a:ext>
                          </a:extLst>
                        </pic:spPr>
                      </pic:pic>
                    </a:graphicData>
                  </a:graphic>
                </wp:inline>
              </w:drawing>
            </w:r>
          </w:p>
          <w:p w14:paraId="17C52184" w14:textId="77777777" w:rsidR="007D469E" w:rsidRDefault="007D469E" w:rsidP="00E766B7">
            <w:pPr>
              <w:pStyle w:val="2"/>
              <w:ind w:firstLine="0"/>
            </w:pPr>
          </w:p>
        </w:tc>
      </w:tr>
      <w:tr w:rsidR="007D469E" w14:paraId="5C65E74C" w14:textId="77777777" w:rsidTr="007D469E">
        <w:trPr>
          <w:jc w:val="center"/>
        </w:trPr>
        <w:tc>
          <w:tcPr>
            <w:tcW w:w="9245" w:type="dxa"/>
            <w:shd w:val="clear" w:color="auto" w:fill="auto"/>
          </w:tcPr>
          <w:p w14:paraId="1CC56950" w14:textId="69F133FC" w:rsidR="007D469E" w:rsidRPr="007D469E" w:rsidRDefault="007D469E" w:rsidP="007D469E">
            <w:pPr>
              <w:pStyle w:val="2"/>
              <w:ind w:firstLine="0"/>
              <w:jc w:val="center"/>
              <w:rPr>
                <w:b/>
              </w:rPr>
            </w:pPr>
            <w:r w:rsidRPr="007D469E">
              <w:rPr>
                <w:b/>
              </w:rPr>
              <w:t xml:space="preserve">Figure 1. </w:t>
            </w:r>
            <w:r w:rsidR="00DA6E4A">
              <w:rPr>
                <w:b/>
              </w:rPr>
              <w:t>SNU low speed turbine cascade with leakage flow system</w:t>
            </w:r>
          </w:p>
        </w:tc>
      </w:tr>
    </w:tbl>
    <w:p w14:paraId="4C672DA8" w14:textId="77777777" w:rsidR="007D469E" w:rsidRDefault="007D469E">
      <w:pPr>
        <w:pStyle w:val="2"/>
      </w:pPr>
    </w:p>
    <w:p w14:paraId="2D4F5C80" w14:textId="77777777" w:rsidR="007D469E" w:rsidRDefault="007D469E">
      <w:pPr>
        <w:pStyle w:val="2"/>
      </w:pPr>
    </w:p>
    <w:p w14:paraId="589C6581" w14:textId="77777777" w:rsidR="007D469E" w:rsidRDefault="007D469E">
      <w:pPr>
        <w:pStyle w:val="ReferencesClauseTitle"/>
      </w:pPr>
      <w:r>
        <w:lastRenderedPageBreak/>
        <w:t>References</w:t>
      </w:r>
    </w:p>
    <w:p w14:paraId="02EED8E3" w14:textId="0B2C70E1" w:rsidR="007D469E" w:rsidRDefault="00F946DC" w:rsidP="00E06EAB">
      <w:pPr>
        <w:pStyle w:val="2"/>
        <w:numPr>
          <w:ilvl w:val="0"/>
          <w:numId w:val="1"/>
        </w:numPr>
        <w:rPr>
          <w:rFonts w:ascii="Arial" w:hAnsi="Arial" w:cs="Arial"/>
          <w:color w:val="222222"/>
          <w:shd w:val="clear" w:color="auto" w:fill="F8F8F8"/>
        </w:rPr>
      </w:pPr>
      <w:r>
        <w:rPr>
          <w:rFonts w:ascii="Arial" w:hAnsi="Arial" w:cs="Arial"/>
          <w:color w:val="222222"/>
          <w:shd w:val="clear" w:color="auto" w:fill="F8F8F8"/>
        </w:rPr>
        <w:t xml:space="preserve">Regina, K., Kalfas, A. I., &amp; Abhari, R. S. (2015). Experimental investigation of purge flow effects on a </w:t>
      </w:r>
      <w:proofErr w:type="gramStart"/>
      <w:r>
        <w:rPr>
          <w:rFonts w:ascii="Arial" w:hAnsi="Arial" w:cs="Arial"/>
          <w:color w:val="222222"/>
          <w:shd w:val="clear" w:color="auto" w:fill="F8F8F8"/>
        </w:rPr>
        <w:t>high pressure</w:t>
      </w:r>
      <w:proofErr w:type="gramEnd"/>
      <w:r>
        <w:rPr>
          <w:rFonts w:ascii="Arial" w:hAnsi="Arial" w:cs="Arial"/>
          <w:color w:val="222222"/>
          <w:shd w:val="clear" w:color="auto" w:fill="F8F8F8"/>
        </w:rPr>
        <w:t xml:space="preserve"> turbine stage. </w:t>
      </w:r>
      <w:r>
        <w:rPr>
          <w:rFonts w:ascii="Arial" w:hAnsi="Arial" w:cs="Arial"/>
          <w:i/>
          <w:iCs/>
          <w:color w:val="222222"/>
          <w:shd w:val="clear" w:color="auto" w:fill="F8F8F8"/>
        </w:rPr>
        <w:t>Journal of Turbomachinery</w:t>
      </w:r>
      <w:r>
        <w:rPr>
          <w:rFonts w:ascii="Arial" w:hAnsi="Arial" w:cs="Arial"/>
          <w:color w:val="222222"/>
          <w:shd w:val="clear" w:color="auto" w:fill="F8F8F8"/>
        </w:rPr>
        <w:t>, </w:t>
      </w:r>
      <w:r>
        <w:rPr>
          <w:rFonts w:ascii="Arial" w:hAnsi="Arial" w:cs="Arial"/>
          <w:i/>
          <w:iCs/>
          <w:color w:val="222222"/>
          <w:shd w:val="clear" w:color="auto" w:fill="F8F8F8"/>
        </w:rPr>
        <w:t>137</w:t>
      </w:r>
      <w:r>
        <w:rPr>
          <w:rFonts w:ascii="Arial" w:hAnsi="Arial" w:cs="Arial"/>
          <w:color w:val="222222"/>
          <w:shd w:val="clear" w:color="auto" w:fill="F8F8F8"/>
        </w:rPr>
        <w:t>(4).</w:t>
      </w:r>
    </w:p>
    <w:p w14:paraId="42F31ED0" w14:textId="7A0D2A3F" w:rsidR="00F946DC" w:rsidRDefault="00357682" w:rsidP="00E06EAB">
      <w:pPr>
        <w:pStyle w:val="2"/>
        <w:numPr>
          <w:ilvl w:val="0"/>
          <w:numId w:val="1"/>
        </w:numPr>
        <w:rPr>
          <w:rFonts w:ascii="Arial" w:hAnsi="Arial" w:cs="Arial"/>
          <w:color w:val="222222"/>
          <w:shd w:val="clear" w:color="auto" w:fill="FFFFFF"/>
        </w:rPr>
      </w:pPr>
      <w:r>
        <w:rPr>
          <w:rFonts w:ascii="Arial" w:hAnsi="Arial" w:cs="Arial"/>
          <w:color w:val="222222"/>
          <w:shd w:val="clear" w:color="auto" w:fill="FFFFFF"/>
        </w:rPr>
        <w:t>Schuepbach, P., Abhari, R. S., Rose, M. G., Germain, T., Raab, I., &amp; Gier, J. (2010). Effects of suction and injection purge-flow on the secondary flow structures of a high-work turbine. </w:t>
      </w:r>
      <w:r>
        <w:rPr>
          <w:rFonts w:ascii="Arial" w:hAnsi="Arial" w:cs="Arial"/>
          <w:i/>
          <w:iCs/>
          <w:color w:val="222222"/>
          <w:shd w:val="clear" w:color="auto" w:fill="FFFFFF"/>
        </w:rPr>
        <w:t>Journal of Turbomachinery</w:t>
      </w:r>
      <w:r>
        <w:rPr>
          <w:rFonts w:ascii="Arial" w:hAnsi="Arial" w:cs="Arial"/>
          <w:color w:val="222222"/>
          <w:shd w:val="clear" w:color="auto" w:fill="FFFFFF"/>
        </w:rPr>
        <w:t>, </w:t>
      </w:r>
      <w:r>
        <w:rPr>
          <w:rFonts w:ascii="Arial" w:hAnsi="Arial" w:cs="Arial"/>
          <w:i/>
          <w:iCs/>
          <w:color w:val="222222"/>
          <w:shd w:val="clear" w:color="auto" w:fill="FFFFFF"/>
        </w:rPr>
        <w:t>132</w:t>
      </w:r>
      <w:r>
        <w:rPr>
          <w:rFonts w:ascii="Arial" w:hAnsi="Arial" w:cs="Arial"/>
          <w:color w:val="222222"/>
          <w:shd w:val="clear" w:color="auto" w:fill="FFFFFF"/>
        </w:rPr>
        <w:t>(2).</w:t>
      </w:r>
    </w:p>
    <w:p w14:paraId="661AA6A6" w14:textId="60B9486E" w:rsidR="00EB707F" w:rsidRDefault="00C74B77" w:rsidP="00E06EAB">
      <w:pPr>
        <w:pStyle w:val="2"/>
        <w:numPr>
          <w:ilvl w:val="0"/>
          <w:numId w:val="1"/>
        </w:numPr>
        <w:rPr>
          <w:rFonts w:ascii="Arial" w:hAnsi="Arial" w:cs="Arial"/>
          <w:color w:val="222222"/>
          <w:shd w:val="clear" w:color="auto" w:fill="F8F8F8"/>
        </w:rPr>
      </w:pPr>
      <w:r>
        <w:rPr>
          <w:rFonts w:ascii="Arial" w:hAnsi="Arial" w:cs="Arial"/>
          <w:color w:val="222222"/>
          <w:shd w:val="clear" w:color="auto" w:fill="F8F8F8"/>
        </w:rPr>
        <w:t>Schrewe, S., Werschnik, H., &amp; Schiffer, H. P. (2013). Experimental analysis of the interaction between rim seal and main annulus flow in a low pressure two stage axial turbine. </w:t>
      </w:r>
      <w:r>
        <w:rPr>
          <w:rFonts w:ascii="Arial" w:hAnsi="Arial" w:cs="Arial"/>
          <w:i/>
          <w:iCs/>
          <w:color w:val="222222"/>
          <w:shd w:val="clear" w:color="auto" w:fill="F8F8F8"/>
        </w:rPr>
        <w:t>Journal of turbomachinery</w:t>
      </w:r>
      <w:r>
        <w:rPr>
          <w:rFonts w:ascii="Arial" w:hAnsi="Arial" w:cs="Arial"/>
          <w:color w:val="222222"/>
          <w:shd w:val="clear" w:color="auto" w:fill="F8F8F8"/>
        </w:rPr>
        <w:t>, </w:t>
      </w:r>
      <w:r>
        <w:rPr>
          <w:rFonts w:ascii="Arial" w:hAnsi="Arial" w:cs="Arial"/>
          <w:i/>
          <w:iCs/>
          <w:color w:val="222222"/>
          <w:shd w:val="clear" w:color="auto" w:fill="F8F8F8"/>
        </w:rPr>
        <w:t>135</w:t>
      </w:r>
      <w:r>
        <w:rPr>
          <w:rFonts w:ascii="Arial" w:hAnsi="Arial" w:cs="Arial"/>
          <w:color w:val="222222"/>
          <w:shd w:val="clear" w:color="auto" w:fill="F8F8F8"/>
        </w:rPr>
        <w:t>(5).</w:t>
      </w:r>
    </w:p>
    <w:p w14:paraId="3F1C957A" w14:textId="34F235ED" w:rsidR="00E06EAB" w:rsidRDefault="00E06EAB" w:rsidP="00E06EAB">
      <w:pPr>
        <w:pStyle w:val="2"/>
        <w:numPr>
          <w:ilvl w:val="0"/>
          <w:numId w:val="1"/>
        </w:numPr>
      </w:pPr>
      <w:r>
        <w:rPr>
          <w:rFonts w:ascii="Arial" w:hAnsi="Arial" w:cs="Arial"/>
          <w:color w:val="222222"/>
          <w:shd w:val="clear" w:color="auto" w:fill="F8F8F8"/>
        </w:rPr>
        <w:t>De la Rosa Blanco, E., Hodson, H. P., &amp; Vazquez, R. (2009). Effect of the leakage flows and the upstream platform geometry on the endwall flows of a turbine cascade. </w:t>
      </w:r>
      <w:r>
        <w:rPr>
          <w:rFonts w:ascii="Arial" w:hAnsi="Arial" w:cs="Arial"/>
          <w:i/>
          <w:iCs/>
          <w:color w:val="222222"/>
          <w:shd w:val="clear" w:color="auto" w:fill="F8F8F8"/>
        </w:rPr>
        <w:t>Journal of turbomachinery</w:t>
      </w:r>
      <w:r>
        <w:rPr>
          <w:rFonts w:ascii="Arial" w:hAnsi="Arial" w:cs="Arial"/>
          <w:color w:val="222222"/>
          <w:shd w:val="clear" w:color="auto" w:fill="F8F8F8"/>
        </w:rPr>
        <w:t>, </w:t>
      </w:r>
      <w:r>
        <w:rPr>
          <w:rFonts w:ascii="Arial" w:hAnsi="Arial" w:cs="Arial"/>
          <w:i/>
          <w:iCs/>
          <w:color w:val="222222"/>
          <w:shd w:val="clear" w:color="auto" w:fill="F8F8F8"/>
        </w:rPr>
        <w:t>131</w:t>
      </w:r>
      <w:r>
        <w:rPr>
          <w:rFonts w:ascii="Arial" w:hAnsi="Arial" w:cs="Arial"/>
          <w:color w:val="222222"/>
          <w:shd w:val="clear" w:color="auto" w:fill="F8F8F8"/>
        </w:rPr>
        <w:t>(1).</w:t>
      </w:r>
    </w:p>
    <w:sectPr w:rsidR="00E06EAB" w:rsidSect="007D469E">
      <w:headerReference w:type="default" r:id="rId10"/>
      <w:footerReference w:type="default" r:id="rId11"/>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DE09D" w14:textId="77777777" w:rsidR="00C740C0" w:rsidRDefault="00C740C0">
      <w:r>
        <w:separator/>
      </w:r>
    </w:p>
  </w:endnote>
  <w:endnote w:type="continuationSeparator" w:id="0">
    <w:p w14:paraId="2569F78A" w14:textId="77777777" w:rsidR="00C740C0" w:rsidRDefault="00C7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한컴바탕">
    <w:altName w:val="맑은 고딕"/>
    <w:panose1 w:val="00000000000000000000"/>
    <w:charset w:val="81"/>
    <w:family w:val="auto"/>
    <w:notTrueType/>
    <w:pitch w:val="variable"/>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FDAEB" w14:textId="5ABD1C01" w:rsidR="007D469E" w:rsidRDefault="007D469E" w:rsidP="00C73411">
    <w:pPr>
      <w:pStyle w:val="a6"/>
      <w:jc w:val="right"/>
    </w:pPr>
    <w:r>
      <w:rPr>
        <w:rStyle w:val="a7"/>
      </w:rPr>
      <w:fldChar w:fldCharType="begin"/>
    </w:r>
    <w:r>
      <w:rPr>
        <w:rStyle w:val="a7"/>
      </w:rPr>
      <w:instrText xml:space="preserve"> PAGE </w:instrText>
    </w:r>
    <w:r>
      <w:rPr>
        <w:rStyle w:val="a7"/>
      </w:rPr>
      <w:fldChar w:fldCharType="separate"/>
    </w:r>
    <w:r w:rsidR="00D13B06">
      <w:rPr>
        <w:rStyle w:val="a7"/>
        <w:noProof/>
      </w:rPr>
      <w:t>1</w:t>
    </w:r>
    <w:r>
      <w:rPr>
        <w:rStyle w:val="a7"/>
      </w:rPr>
      <w:fldChar w:fldCharType="end"/>
    </w:r>
    <w:r>
      <w:rPr>
        <w:rStyle w:val="a7"/>
      </w:rPr>
      <w:tab/>
    </w:r>
    <w:r>
      <w:rPr>
        <w:rStyle w:val="a7"/>
      </w:rPr>
      <w:tab/>
    </w:r>
    <w:r w:rsidR="00067D57">
      <w:rPr>
        <w:rStyle w:val="a7"/>
        <w:rFonts w:ascii="Arial" w:hAnsi="Arial" w:cs="Arial"/>
        <w:sz w:val="20"/>
        <w:lang w:val="en-US"/>
      </w:rPr>
      <w:t>Santorini, Greece</w:t>
    </w:r>
    <w:r w:rsidR="0027233E">
      <w:rPr>
        <w:rStyle w:val="a7"/>
        <w:rFonts w:ascii="Arial" w:hAnsi="Arial" w:cs="Arial"/>
        <w:sz w:val="20"/>
      </w:rPr>
      <w:tab/>
    </w:r>
    <w:r w:rsidR="0027233E">
      <w:rPr>
        <w:rStyle w:val="a7"/>
        <w:rFonts w:ascii="Arial" w:hAnsi="Arial" w:cs="Arial"/>
        <w:sz w:val="20"/>
      </w:rPr>
      <w:tab/>
    </w:r>
    <w:r w:rsidR="003A2321">
      <w:rPr>
        <w:rStyle w:val="a7"/>
        <w:rFonts w:ascii="Arial" w:hAnsi="Arial" w:cs="Arial"/>
        <w:sz w:val="20"/>
      </w:rPr>
      <w:t>2</w:t>
    </w:r>
    <w:r w:rsidR="00067D57">
      <w:rPr>
        <w:rStyle w:val="a7"/>
        <w:rFonts w:ascii="Arial" w:hAnsi="Arial" w:cs="Arial"/>
        <w:sz w:val="20"/>
      </w:rPr>
      <w:t>1 – 23 September</w:t>
    </w:r>
    <w:r>
      <w:rPr>
        <w:rStyle w:val="a7"/>
        <w:rFonts w:ascii="Arial" w:hAnsi="Arial" w:cs="Arial"/>
        <w:sz w:val="20"/>
      </w:rPr>
      <w:t xml:space="preserve"> 20</w:t>
    </w:r>
    <w:r w:rsidR="00067D57">
      <w:rPr>
        <w:rStyle w:val="a7"/>
        <w:rFonts w:ascii="Arial" w:hAnsi="Arial" w:cs="Arial"/>
        <w:sz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ACB9B" w14:textId="77777777" w:rsidR="007D469E" w:rsidRDefault="007D469E">
    <w:pPr>
      <w:pStyle w:val="a6"/>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r>
      <w:rPr>
        <w:rStyle w:val="a7"/>
      </w:rPr>
      <w:tab/>
    </w:r>
    <w:r>
      <w:rPr>
        <w:rStyle w:val="a7"/>
      </w:rPr>
      <w:tab/>
    </w:r>
    <w:r>
      <w:rPr>
        <w:rStyle w:val="a7"/>
        <w:rFonts w:ascii="Arial" w:hAnsi="Arial" w:cs="Arial"/>
        <w:sz w:val="20"/>
      </w:rPr>
      <w:t>Stockholm, SWEDEN</w:t>
    </w:r>
    <w:r>
      <w:rPr>
        <w:rStyle w:val="a7"/>
        <w:rFonts w:ascii="Arial" w:hAnsi="Arial" w:cs="Arial"/>
        <w:sz w:val="20"/>
      </w:rPr>
      <w:br/>
    </w:r>
    <w:r>
      <w:rPr>
        <w:rStyle w:val="a7"/>
        <w:rFonts w:ascii="Arial" w:hAnsi="Arial" w:cs="Arial"/>
        <w:sz w:val="20"/>
      </w:rPr>
      <w:tab/>
    </w:r>
    <w:r>
      <w:rPr>
        <w:rStyle w:val="a7"/>
        <w:rFonts w:ascii="Arial" w:hAnsi="Arial" w:cs="Arial"/>
        <w:sz w:val="20"/>
      </w:rPr>
      <w:tab/>
      <w:t>September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8BE3D" w14:textId="77777777" w:rsidR="00C740C0" w:rsidRDefault="00C740C0">
      <w:r>
        <w:separator/>
      </w:r>
    </w:p>
  </w:footnote>
  <w:footnote w:type="continuationSeparator" w:id="0">
    <w:p w14:paraId="5EDFA506" w14:textId="77777777" w:rsidR="00C740C0" w:rsidRDefault="00C7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9B63E" w14:textId="2D3C33B5" w:rsidR="00D824BE" w:rsidRDefault="00D824BE" w:rsidP="007D469E">
    <w:pPr>
      <w:pStyle w:val="a5"/>
      <w:jc w:val="right"/>
      <w:rPr>
        <w:rFonts w:ascii="Arial" w:hAnsi="Arial" w:cs="Arial"/>
        <w:sz w:val="20"/>
      </w:rPr>
    </w:pPr>
    <w:r w:rsidRPr="00D824BE">
      <w:rPr>
        <w:rFonts w:ascii="Arial" w:hAnsi="Arial" w:cs="Arial"/>
        <w:sz w:val="20"/>
      </w:rPr>
      <w:t>XX</w:t>
    </w:r>
    <w:r w:rsidR="003A2321">
      <w:rPr>
        <w:rFonts w:ascii="Arial" w:hAnsi="Arial" w:cs="Arial"/>
        <w:sz w:val="20"/>
      </w:rPr>
      <w:t>V</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a5"/>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BB176" w14:textId="77777777" w:rsidR="007D469E" w:rsidRDefault="007D469E">
    <w:pPr>
      <w:pStyle w:val="a5"/>
      <w:jc w:val="right"/>
      <w:rPr>
        <w:rFonts w:ascii="Arial" w:hAnsi="Arial" w:cs="Arial"/>
        <w:sz w:val="20"/>
      </w:rPr>
    </w:pPr>
    <w:r>
      <w:rPr>
        <w:rFonts w:ascii="Arial" w:hAnsi="Arial" w:cs="Arial"/>
        <w:sz w:val="20"/>
      </w:rPr>
      <w:t xml:space="preserve">The 17th Symposium on Measuring Techniques </w:t>
    </w:r>
  </w:p>
  <w:p w14:paraId="0443BD0F" w14:textId="77777777" w:rsidR="007D469E" w:rsidRDefault="007D469E">
    <w:pPr>
      <w:pStyle w:val="a5"/>
      <w:jc w:val="right"/>
      <w:rPr>
        <w:rFonts w:ascii="Arial" w:hAnsi="Arial" w:cs="Arial"/>
        <w:sz w:val="20"/>
      </w:rPr>
    </w:pPr>
    <w:r>
      <w:rPr>
        <w:rFonts w:ascii="Arial" w:hAnsi="Arial" w:cs="Arial"/>
        <w:sz w:val="20"/>
      </w:rPr>
      <w:t xml:space="preserve">in Transonic and Supersonic Flow in </w:t>
    </w:r>
  </w:p>
  <w:p w14:paraId="35B89CFA" w14:textId="77777777" w:rsidR="007D469E" w:rsidRDefault="007D469E">
    <w:pPr>
      <w:pStyle w:val="a5"/>
      <w:jc w:val="right"/>
      <w:rPr>
        <w:rFonts w:ascii="Arial" w:hAnsi="Arial" w:cs="Arial"/>
        <w:sz w:val="20"/>
      </w:rPr>
    </w:pPr>
    <w:r>
      <w:rPr>
        <w:rFonts w:ascii="Arial" w:hAnsi="Arial" w:cs="Arial"/>
        <w:sz w:val="20"/>
      </w:rPr>
      <w:t>Cascades and Turbomachines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587C70"/>
    <w:multiLevelType w:val="hybridMultilevel"/>
    <w:tmpl w:val="45FC5C20"/>
    <w:lvl w:ilvl="0" w:tplc="F8C2EAA8">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0C264C"/>
    <w:rsid w:val="00134228"/>
    <w:rsid w:val="00137880"/>
    <w:rsid w:val="0021267A"/>
    <w:rsid w:val="0027233E"/>
    <w:rsid w:val="002C363D"/>
    <w:rsid w:val="00330BF8"/>
    <w:rsid w:val="00333646"/>
    <w:rsid w:val="00357682"/>
    <w:rsid w:val="003A2321"/>
    <w:rsid w:val="003A4090"/>
    <w:rsid w:val="003D5D56"/>
    <w:rsid w:val="00404301"/>
    <w:rsid w:val="00474A24"/>
    <w:rsid w:val="00562188"/>
    <w:rsid w:val="00570BA1"/>
    <w:rsid w:val="006211FC"/>
    <w:rsid w:val="00655624"/>
    <w:rsid w:val="00791559"/>
    <w:rsid w:val="007A6153"/>
    <w:rsid w:val="007D469E"/>
    <w:rsid w:val="008D33E0"/>
    <w:rsid w:val="008D76C5"/>
    <w:rsid w:val="008F5DA3"/>
    <w:rsid w:val="00903B53"/>
    <w:rsid w:val="00907ACA"/>
    <w:rsid w:val="00930D6E"/>
    <w:rsid w:val="00931635"/>
    <w:rsid w:val="009C3303"/>
    <w:rsid w:val="009F585A"/>
    <w:rsid w:val="00A1032B"/>
    <w:rsid w:val="00A5687E"/>
    <w:rsid w:val="00AB37B7"/>
    <w:rsid w:val="00B47D74"/>
    <w:rsid w:val="00B545C5"/>
    <w:rsid w:val="00B962DF"/>
    <w:rsid w:val="00BF32E0"/>
    <w:rsid w:val="00C31264"/>
    <w:rsid w:val="00C320F5"/>
    <w:rsid w:val="00C73411"/>
    <w:rsid w:val="00C740C0"/>
    <w:rsid w:val="00C74B77"/>
    <w:rsid w:val="00C92DE1"/>
    <w:rsid w:val="00CF348E"/>
    <w:rsid w:val="00D13B06"/>
    <w:rsid w:val="00D653AB"/>
    <w:rsid w:val="00D66CB4"/>
    <w:rsid w:val="00D824BE"/>
    <w:rsid w:val="00DA6E4A"/>
    <w:rsid w:val="00DD22E9"/>
    <w:rsid w:val="00E06EAB"/>
    <w:rsid w:val="00E766B7"/>
    <w:rsid w:val="00EB707F"/>
    <w:rsid w:val="00F555BD"/>
    <w:rsid w:val="00F946DC"/>
    <w:rsid w:val="00FA0597"/>
    <w:rsid w:val="00FB062A"/>
    <w:rsid w:val="00FD53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figures"/>
    <w:aliases w:val="Table of Tables"/>
    <w:basedOn w:val="a"/>
    <w:next w:val="a"/>
    <w:semiHidden/>
    <w:pPr>
      <w:ind w:left="480" w:hanging="480"/>
      <w:jc w:val="both"/>
    </w:pPr>
    <w:rPr>
      <w:sz w:val="24"/>
      <w:szCs w:val="20"/>
      <w:lang w:val="en-GB"/>
    </w:rPr>
  </w:style>
  <w:style w:type="paragraph" w:customStyle="1" w:styleId="AbstractClauseTitle">
    <w:name w:val="Abstract Clause Title"/>
    <w:basedOn w:val="a"/>
    <w:next w:val="2"/>
    <w:pPr>
      <w:keepNext/>
      <w:suppressAutoHyphens/>
      <w:overflowPunct w:val="0"/>
      <w:autoSpaceDE w:val="0"/>
      <w:autoSpaceDN w:val="0"/>
      <w:adjustRightInd w:val="0"/>
      <w:jc w:val="both"/>
      <w:textAlignment w:val="baseline"/>
    </w:pPr>
    <w:rPr>
      <w:b/>
      <w:caps/>
      <w:kern w:val="14"/>
      <w:szCs w:val="20"/>
    </w:rPr>
  </w:style>
  <w:style w:type="paragraph" w:styleId="2">
    <w:name w:val="Body Text 2"/>
    <w:basedOn w:val="a"/>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a"/>
    <w:pPr>
      <w:suppressAutoHyphens/>
      <w:overflowPunct w:val="0"/>
      <w:autoSpaceDE w:val="0"/>
      <w:autoSpaceDN w:val="0"/>
      <w:adjustRightInd w:val="0"/>
      <w:jc w:val="center"/>
      <w:textAlignment w:val="baseline"/>
    </w:pPr>
    <w:rPr>
      <w:kern w:val="14"/>
      <w:szCs w:val="20"/>
    </w:rPr>
  </w:style>
  <w:style w:type="paragraph" w:styleId="a4">
    <w:name w:val="Title"/>
    <w:basedOn w:val="a"/>
    <w:qFormat/>
    <w:pPr>
      <w:suppressAutoHyphens/>
      <w:overflowPunct w:val="0"/>
      <w:autoSpaceDE w:val="0"/>
      <w:autoSpaceDN w:val="0"/>
      <w:adjustRightInd w:val="0"/>
      <w:spacing w:before="760"/>
      <w:jc w:val="center"/>
      <w:textAlignment w:val="baseline"/>
    </w:pPr>
    <w:rPr>
      <w:b/>
      <w:caps/>
      <w:kern w:val="14"/>
      <w:sz w:val="24"/>
      <w:szCs w:val="20"/>
    </w:rPr>
  </w:style>
  <w:style w:type="paragraph" w:styleId="a5">
    <w:name w:val="header"/>
    <w:basedOn w:val="a"/>
    <w:pPr>
      <w:tabs>
        <w:tab w:val="center" w:pos="4320"/>
        <w:tab w:val="right" w:pos="8640"/>
      </w:tabs>
    </w:pPr>
    <w:rPr>
      <w:rFonts w:ascii="Times New Roman" w:hAnsi="Times New Roman"/>
      <w:sz w:val="24"/>
      <w:lang w:val="en-GB"/>
    </w:rPr>
  </w:style>
  <w:style w:type="paragraph" w:styleId="a6">
    <w:name w:val="footer"/>
    <w:basedOn w:val="a"/>
    <w:pPr>
      <w:tabs>
        <w:tab w:val="center" w:pos="4320"/>
        <w:tab w:val="right" w:pos="8640"/>
      </w:tabs>
    </w:pPr>
    <w:rPr>
      <w:rFonts w:ascii="Times New Roman" w:hAnsi="Times New Roman"/>
      <w:sz w:val="24"/>
      <w:lang w:val="en-GB"/>
    </w:rPr>
  </w:style>
  <w:style w:type="character" w:styleId="a7">
    <w:name w:val="page number"/>
    <w:basedOn w:val="a0"/>
  </w:style>
  <w:style w:type="table" w:styleId="a8">
    <w:name w:val="Table Grid"/>
    <w:basedOn w:val="a1"/>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FFB9FFFFD9FFFFC5FFFFC1FFFFB1FFFFDB">
    <w:name w:val="FFFFB9FFFFD9FFFFC5FFFFC1FFFFB1FFFFDB"/>
    <w:rsid w:val="00E766B7"/>
    <w:pPr>
      <w:widowControl w:val="0"/>
      <w:wordWrap w:val="0"/>
      <w:autoSpaceDE w:val="0"/>
      <w:autoSpaceDN w:val="0"/>
      <w:adjustRightInd w:val="0"/>
      <w:spacing w:line="384" w:lineRule="auto"/>
      <w:jc w:val="both"/>
      <w:textAlignment w:val="baseline"/>
    </w:pPr>
    <w:rPr>
      <w:rFonts w:ascii="한컴바탕" w:eastAsia="한컴바탕" w:hAnsi="한컴바탕" w:cs="한컴바탕"/>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522</Words>
  <Characters>2977</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Dunam Hong</cp:lastModifiedBy>
  <cp:revision>43</cp:revision>
  <dcterms:created xsi:type="dcterms:W3CDTF">2016-03-08T08:24:00Z</dcterms:created>
  <dcterms:modified xsi:type="dcterms:W3CDTF">2020-05-31T23:52:00Z</dcterms:modified>
</cp:coreProperties>
</file>