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24A46" w14:textId="77777777" w:rsidR="00677742" w:rsidRPr="00677742" w:rsidRDefault="00677742" w:rsidP="00677742">
      <w:pPr>
        <w:spacing w:line="246" w:lineRule="auto"/>
        <w:ind w:right="20"/>
        <w:jc w:val="center"/>
        <w:rPr>
          <w:rFonts w:ascii="Times New Roman" w:hAnsi="Times New Roman"/>
          <w:szCs w:val="20"/>
          <w:lang w:val="en-GB" w:eastAsia="en-GB"/>
        </w:rPr>
      </w:pPr>
      <w:r w:rsidRPr="00677742">
        <w:rPr>
          <w:rFonts w:ascii="Times New Roman" w:hAnsi="Times New Roman"/>
          <w:b/>
          <w:bCs/>
          <w:sz w:val="24"/>
          <w:lang w:val="en-GB" w:eastAsia="en-GB"/>
        </w:rPr>
        <w:t>Environmental-Friendly Fire Suppression System for Cargo using Innovative Green Technology</w:t>
      </w:r>
    </w:p>
    <w:p w14:paraId="160C5F8A" w14:textId="77777777" w:rsidR="007D469E" w:rsidRPr="00677742" w:rsidRDefault="007D469E">
      <w:pPr>
        <w:rPr>
          <w:lang w:val="en-GB"/>
        </w:rPr>
      </w:pPr>
    </w:p>
    <w:p w14:paraId="73B9E162" w14:textId="77777777" w:rsidR="007D469E" w:rsidRDefault="007D469E"/>
    <w:tbl>
      <w:tblPr>
        <w:tblW w:w="9360" w:type="dxa"/>
        <w:tblLayout w:type="fixed"/>
        <w:tblLook w:val="0000" w:firstRow="0" w:lastRow="0" w:firstColumn="0" w:lastColumn="0" w:noHBand="0" w:noVBand="0"/>
      </w:tblPr>
      <w:tblGrid>
        <w:gridCol w:w="4680"/>
        <w:gridCol w:w="4680"/>
      </w:tblGrid>
      <w:tr w:rsidR="007D469E" w14:paraId="5C7E3CA7" w14:textId="77777777" w:rsidTr="00C01F88">
        <w:tc>
          <w:tcPr>
            <w:tcW w:w="4680" w:type="dxa"/>
          </w:tcPr>
          <w:p w14:paraId="2F3FD843" w14:textId="5E3C02BB" w:rsidR="007D469E" w:rsidRDefault="00C01F88" w:rsidP="00C01F88">
            <w:pPr>
              <w:ind w:left="851"/>
              <w:rPr>
                <w:szCs w:val="20"/>
              </w:rPr>
            </w:pPr>
            <w:r>
              <w:t>Diakostefanis, M.</w:t>
            </w:r>
            <w:r>
              <w:rPr>
                <w:szCs w:val="20"/>
              </w:rPr>
              <w:t xml:space="preserve"> </w:t>
            </w:r>
            <w:r w:rsidR="00677742">
              <w:rPr>
                <w:szCs w:val="20"/>
              </w:rPr>
              <w:t xml:space="preserve">/ </w:t>
            </w:r>
            <w:proofErr w:type="spellStart"/>
            <w:r w:rsidR="00677742">
              <w:rPr>
                <w:szCs w:val="20"/>
              </w:rPr>
              <w:t>Cranfield</w:t>
            </w:r>
            <w:proofErr w:type="spellEnd"/>
            <w:r w:rsidR="00677742">
              <w:rPr>
                <w:szCs w:val="20"/>
              </w:rPr>
              <w:t xml:space="preserve"> University</w:t>
            </w:r>
          </w:p>
          <w:p w14:paraId="3F58410E" w14:textId="77777777" w:rsidR="00677742" w:rsidRDefault="00677742" w:rsidP="00677742">
            <w:pPr>
              <w:ind w:left="1276"/>
              <w:rPr>
                <w:szCs w:val="20"/>
              </w:rPr>
            </w:pPr>
          </w:p>
          <w:p w14:paraId="07206E23" w14:textId="6614E77A" w:rsidR="00677742" w:rsidRDefault="00677742" w:rsidP="00C01F88">
            <w:pPr>
              <w:ind w:left="851"/>
            </w:pPr>
            <w:r w:rsidRPr="00677742">
              <w:rPr>
                <w:szCs w:val="20"/>
              </w:rPr>
              <w:t>Dinesh. A</w:t>
            </w:r>
            <w:r>
              <w:rPr>
                <w:szCs w:val="20"/>
              </w:rPr>
              <w:t xml:space="preserve">./ </w:t>
            </w:r>
            <w:proofErr w:type="spellStart"/>
            <w:r>
              <w:rPr>
                <w:szCs w:val="20"/>
              </w:rPr>
              <w:t>Cranfield</w:t>
            </w:r>
            <w:proofErr w:type="spellEnd"/>
            <w:r>
              <w:rPr>
                <w:szCs w:val="20"/>
              </w:rPr>
              <w:t xml:space="preserve"> University</w:t>
            </w:r>
          </w:p>
        </w:tc>
        <w:tc>
          <w:tcPr>
            <w:tcW w:w="4680" w:type="dxa"/>
          </w:tcPr>
          <w:p w14:paraId="022DF9CE" w14:textId="3F4195F4" w:rsidR="007D469E" w:rsidRDefault="00C01F88" w:rsidP="00677742">
            <w:pPr>
              <w:pStyle w:val="Affiliation"/>
              <w:jc w:val="left"/>
            </w:pPr>
            <w:proofErr w:type="spellStart"/>
            <w:r>
              <w:t>Sampath</w:t>
            </w:r>
            <w:proofErr w:type="spellEnd"/>
            <w:r>
              <w:t>, S.</w:t>
            </w:r>
            <w:r w:rsidR="007D469E">
              <w:t>/</w:t>
            </w:r>
            <w:proofErr w:type="spellStart"/>
            <w:r w:rsidR="00677742">
              <w:t>Cranfield</w:t>
            </w:r>
            <w:proofErr w:type="spellEnd"/>
            <w:r w:rsidR="00677742">
              <w:t xml:space="preserve"> University</w:t>
            </w:r>
          </w:p>
          <w:p w14:paraId="4B013326" w14:textId="77777777" w:rsidR="007D469E" w:rsidRDefault="007D469E">
            <w:pPr>
              <w:pStyle w:val="Affiliation"/>
            </w:pPr>
          </w:p>
          <w:p w14:paraId="38D4F315" w14:textId="6839B922" w:rsidR="00677742" w:rsidRDefault="00677742" w:rsidP="00677742">
            <w:pPr>
              <w:pStyle w:val="Affiliation"/>
              <w:jc w:val="left"/>
            </w:pPr>
            <w:proofErr w:type="spellStart"/>
            <w:r>
              <w:t>Xiong</w:t>
            </w:r>
            <w:proofErr w:type="spellEnd"/>
            <w:r>
              <w:t xml:space="preserve">, Y./ </w:t>
            </w:r>
            <w:proofErr w:type="spellStart"/>
            <w:r>
              <w:t>Cranfield</w:t>
            </w:r>
            <w:proofErr w:type="spellEnd"/>
            <w:r>
              <w:t xml:space="preserve"> University</w:t>
            </w:r>
          </w:p>
        </w:tc>
      </w:tr>
    </w:tbl>
    <w:p w14:paraId="71E9C335" w14:textId="77777777" w:rsidR="007D469E" w:rsidRDefault="007D469E">
      <w:pPr>
        <w:pStyle w:val="AbstractClauseTitle"/>
        <w:sectPr w:rsidR="007D469E">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cols w:space="720"/>
          <w:docGrid w:linePitch="360"/>
        </w:sectPr>
      </w:pPr>
    </w:p>
    <w:p w14:paraId="2FF2C1B7" w14:textId="77777777" w:rsidR="007D469E" w:rsidRDefault="007D469E">
      <w:pPr>
        <w:pStyle w:val="AbstractClauseTitle"/>
      </w:pPr>
    </w:p>
    <w:p w14:paraId="0EFE4DE5" w14:textId="77777777" w:rsidR="007D469E" w:rsidRDefault="007D469E">
      <w:pPr>
        <w:pStyle w:val="AbstractClauseTitle"/>
      </w:pPr>
    </w:p>
    <w:p w14:paraId="4CFEF773" w14:textId="77777777" w:rsidR="007D469E" w:rsidRDefault="007D469E">
      <w:pPr>
        <w:pStyle w:val="AbstractClauseTitle"/>
        <w:sectPr w:rsidR="007D469E">
          <w:headerReference w:type="default" r:id="rId14"/>
          <w:footerReference w:type="default" r:id="rId15"/>
          <w:type w:val="continuous"/>
          <w:pgSz w:w="11909" w:h="16834" w:code="9"/>
          <w:pgMar w:top="1440" w:right="1440" w:bottom="1440" w:left="1440" w:header="720" w:footer="720" w:gutter="0"/>
          <w:cols w:num="2" w:space="720" w:equalWidth="0">
            <w:col w:w="4154" w:space="720"/>
            <w:col w:w="4154"/>
          </w:cols>
          <w:docGrid w:linePitch="360"/>
        </w:sectPr>
      </w:pPr>
    </w:p>
    <w:p w14:paraId="6C67C586" w14:textId="77777777" w:rsidR="007D469E" w:rsidRDefault="007D469E">
      <w:pPr>
        <w:pStyle w:val="AbstractClauseTitle"/>
      </w:pPr>
    </w:p>
    <w:p w14:paraId="6411A235" w14:textId="77777777" w:rsidR="007D469E" w:rsidRDefault="007D469E">
      <w:pPr>
        <w:pStyle w:val="AbstractClauseTitle"/>
      </w:pPr>
      <w:r>
        <w:t>Abstract</w:t>
      </w:r>
    </w:p>
    <w:p w14:paraId="3711CF1C" w14:textId="77777777" w:rsidR="00C06D5D" w:rsidRPr="0076025D" w:rsidRDefault="00C06D5D" w:rsidP="00C06D5D">
      <w:pPr>
        <w:spacing w:line="257" w:lineRule="auto"/>
        <w:jc w:val="both"/>
        <w:rPr>
          <w:rFonts w:ascii="Times New Roman" w:hAnsi="Times New Roman"/>
          <w:kern w:val="14"/>
          <w:szCs w:val="20"/>
        </w:rPr>
      </w:pPr>
      <w:r w:rsidRPr="0076025D">
        <w:rPr>
          <w:rFonts w:ascii="Times New Roman" w:hAnsi="Times New Roman"/>
          <w:kern w:val="14"/>
          <w:szCs w:val="20"/>
        </w:rPr>
        <w:t xml:space="preserve">Fire suppression and explosion protection have conventionally used halon as the extinguishing agent due to </w:t>
      </w:r>
      <w:proofErr w:type="spellStart"/>
      <w:r w:rsidRPr="0076025D">
        <w:rPr>
          <w:rFonts w:ascii="Times New Roman" w:hAnsi="Times New Roman"/>
          <w:kern w:val="14"/>
          <w:szCs w:val="20"/>
        </w:rPr>
        <w:t>favourable</w:t>
      </w:r>
      <w:proofErr w:type="spellEnd"/>
      <w:r w:rsidRPr="0076025D">
        <w:rPr>
          <w:rFonts w:ascii="Times New Roman" w:hAnsi="Times New Roman"/>
          <w:kern w:val="14"/>
          <w:szCs w:val="20"/>
        </w:rPr>
        <w:t xml:space="preserve"> properties like being electrically non-conductive, dissipate rapidly without residue, safe for limited human exposure, and are extremely efficient in extinguishing most types of fires. However, halon is accompanied by high levels of Ozone Depletion Potential (ODP) and Global Warming Potential (GWP). In 1994, the Montreal Protocol issued a ban on the production of substances that deplete the ozone to reduce the consumption of these substances. Current estimates are that global halon availability will deplete by the year 2035, hence replacement with an environmental friendly alternative agent is imperative.</w:t>
      </w:r>
    </w:p>
    <w:p w14:paraId="0151206C" w14:textId="77777777" w:rsidR="007D469E" w:rsidRDefault="007D469E">
      <w:pPr>
        <w:pStyle w:val="BodyText2"/>
      </w:pPr>
    </w:p>
    <w:p w14:paraId="205582DD" w14:textId="77777777" w:rsidR="007D469E" w:rsidRDefault="007D469E">
      <w:pPr>
        <w:pStyle w:val="AbstractClauseTitle"/>
      </w:pPr>
      <w:r>
        <w:t>introduction</w:t>
      </w:r>
    </w:p>
    <w:p w14:paraId="4F169FCC" w14:textId="77777777" w:rsidR="00C06D5D" w:rsidRPr="00C06D5D" w:rsidRDefault="00C06D5D" w:rsidP="00C06D5D">
      <w:pPr>
        <w:spacing w:line="272" w:lineRule="auto"/>
        <w:jc w:val="both"/>
        <w:rPr>
          <w:rFonts w:ascii="Times New Roman" w:hAnsi="Times New Roman"/>
          <w:kern w:val="14"/>
          <w:szCs w:val="20"/>
        </w:rPr>
      </w:pPr>
      <w:r w:rsidRPr="00C06D5D">
        <w:rPr>
          <w:rFonts w:ascii="Times New Roman" w:hAnsi="Times New Roman"/>
          <w:kern w:val="14"/>
          <w:szCs w:val="20"/>
        </w:rPr>
        <w:t xml:space="preserve">The EFFICIENT project is part of the Clean Sky 2 initiative that has developed a potential fire suppression technology for eventual application in the cargo-cabin architecture of existing and next generation aircraft. The aim of the study is to investigate if compressed nitrogen satisfies the extinguishing criteria, as specified by the Federal Aviation Authority (FAA) Minimum Performance Standard (MPS) and to test a prototype version of the EFFICIENT Fire Knockdown System (EFKS), which is the system responsible for the initial tackling of the fire. Four test scenarios of Bulk-Load and Containerised-Load Fire Test, Surface Burning Test and Aerosol Can Explosion Test were replicated and conducted in the cargo test cell according to standards mentioned in the FAA standard. </w:t>
      </w:r>
    </w:p>
    <w:p w14:paraId="4ACF6B0E" w14:textId="77777777" w:rsidR="007D469E" w:rsidRDefault="007D469E" w:rsidP="007D469E">
      <w:pPr>
        <w:pStyle w:val="NomenclatureClauseTitle"/>
      </w:pPr>
      <w:r>
        <w:t>RESULTS and DISCUSSION</w:t>
      </w:r>
    </w:p>
    <w:p w14:paraId="5345AFCD" w14:textId="3500A8D7" w:rsidR="00C06D5D" w:rsidRPr="00C06D5D" w:rsidRDefault="00C06D5D" w:rsidP="00C06D5D">
      <w:pPr>
        <w:spacing w:line="272" w:lineRule="auto"/>
        <w:jc w:val="both"/>
        <w:rPr>
          <w:rFonts w:ascii="Times New Roman" w:hAnsi="Times New Roman"/>
          <w:kern w:val="14"/>
          <w:szCs w:val="20"/>
        </w:rPr>
      </w:pPr>
      <w:r w:rsidRPr="00C06D5D">
        <w:rPr>
          <w:rFonts w:ascii="Times New Roman" w:hAnsi="Times New Roman"/>
          <w:kern w:val="14"/>
          <w:szCs w:val="20"/>
        </w:rPr>
        <w:t xml:space="preserve">A wide body aircraft cargo hull of a simulator has been constructed and equipped with the appropriate instrumentation systems. An array of thermocouples is installed to measure the peak temperature during the fire suppression and the temperature over time integral inside the simulator. Also a combination of steady state and dynamic pressure transducers, and oxygen </w:t>
      </w:r>
      <w:proofErr w:type="spellStart"/>
      <w:r w:rsidRPr="00C06D5D">
        <w:rPr>
          <w:rFonts w:ascii="Times New Roman" w:hAnsi="Times New Roman"/>
          <w:kern w:val="14"/>
          <w:szCs w:val="20"/>
        </w:rPr>
        <w:t>analysers</w:t>
      </w:r>
      <w:proofErr w:type="spellEnd"/>
      <w:r w:rsidRPr="00C06D5D">
        <w:rPr>
          <w:rFonts w:ascii="Times New Roman" w:hAnsi="Times New Roman"/>
          <w:kern w:val="14"/>
          <w:szCs w:val="20"/>
        </w:rPr>
        <w:t xml:space="preserve"> </w:t>
      </w:r>
      <w:proofErr w:type="spellStart"/>
      <w:r w:rsidRPr="00C06D5D">
        <w:rPr>
          <w:rFonts w:ascii="Times New Roman" w:hAnsi="Times New Roman"/>
          <w:kern w:val="14"/>
          <w:szCs w:val="20"/>
        </w:rPr>
        <w:t>analysers</w:t>
      </w:r>
      <w:proofErr w:type="spellEnd"/>
      <w:r w:rsidRPr="00C06D5D">
        <w:rPr>
          <w:rFonts w:ascii="Times New Roman" w:hAnsi="Times New Roman"/>
          <w:kern w:val="14"/>
          <w:szCs w:val="20"/>
        </w:rPr>
        <w:t xml:space="preserve"> </w:t>
      </w:r>
      <w:r w:rsidR="002247F0" w:rsidRPr="0076025D">
        <w:rPr>
          <w:rFonts w:ascii="Times New Roman" w:hAnsi="Times New Roman"/>
          <w:kern w:val="14"/>
          <w:szCs w:val="20"/>
        </w:rPr>
        <w:t>we</w:t>
      </w:r>
      <w:r w:rsidRPr="00C06D5D">
        <w:rPr>
          <w:rFonts w:ascii="Times New Roman" w:hAnsi="Times New Roman"/>
          <w:kern w:val="14"/>
          <w:szCs w:val="20"/>
        </w:rPr>
        <w:t>re used to control the cargo hull simulator environment as required by the MPS</w:t>
      </w:r>
      <w:r w:rsidR="0076025D" w:rsidRPr="0076025D">
        <w:rPr>
          <w:rFonts w:ascii="Times New Roman" w:hAnsi="Times New Roman"/>
          <w:kern w:val="14"/>
          <w:szCs w:val="20"/>
        </w:rPr>
        <w:t xml:space="preserve"> [1]</w:t>
      </w:r>
      <w:r w:rsidRPr="00C06D5D">
        <w:rPr>
          <w:rFonts w:ascii="Times New Roman" w:hAnsi="Times New Roman"/>
          <w:kern w:val="14"/>
          <w:szCs w:val="20"/>
        </w:rPr>
        <w:t xml:space="preserve">. Zirconium-oxide oxygen analysers are used to determine sufficient oxygen volume concentration reduction during the suppression. Cargo door leakage flow is simulated and the flowrate is measured through a custom designed orifice plate by measuring the static pressure drop across it. The experimental tests were successfully completed and all the pass criteria of the MPS were been met, with very good accuracy in measurements recording. Additionally, the surface burning fire scenario was investigated using the Fire Dynamics Simulator (FDS) and validated against the experimental results.  </w:t>
      </w:r>
    </w:p>
    <w:p w14:paraId="5BF56C33" w14:textId="77777777" w:rsidR="007D469E" w:rsidRPr="00C06D5D" w:rsidRDefault="007D469E">
      <w:pPr>
        <w:pStyle w:val="BodyText2"/>
        <w:rPr>
          <w:lang w:val="en-GB"/>
        </w:rPr>
      </w:pPr>
    </w:p>
    <w:tbl>
      <w:tblPr>
        <w:tblW w:w="0" w:type="auto"/>
        <w:jc w:val="center"/>
        <w:tblLook w:val="00A0" w:firstRow="1" w:lastRow="0" w:firstColumn="1" w:lastColumn="0" w:noHBand="0" w:noVBand="0"/>
      </w:tblPr>
      <w:tblGrid>
        <w:gridCol w:w="9245"/>
      </w:tblGrid>
      <w:tr w:rsidR="007D469E" w14:paraId="00A388D8" w14:textId="77777777" w:rsidTr="007D469E">
        <w:trPr>
          <w:jc w:val="center"/>
        </w:trPr>
        <w:tc>
          <w:tcPr>
            <w:tcW w:w="9245" w:type="dxa"/>
            <w:shd w:val="clear" w:color="auto" w:fill="auto"/>
          </w:tcPr>
          <w:p w14:paraId="7144CC7F" w14:textId="77777777" w:rsidR="007D469E" w:rsidRDefault="007D469E" w:rsidP="007D469E">
            <w:pPr>
              <w:pStyle w:val="BodyText2"/>
              <w:ind w:firstLine="0"/>
              <w:jc w:val="center"/>
            </w:pPr>
          </w:p>
          <w:p w14:paraId="77661A85" w14:textId="77777777" w:rsidR="007D469E" w:rsidRDefault="007D469E" w:rsidP="007D469E">
            <w:pPr>
              <w:pStyle w:val="BodyText2"/>
              <w:ind w:firstLine="0"/>
              <w:jc w:val="center"/>
            </w:pPr>
          </w:p>
          <w:p w14:paraId="23146039" w14:textId="77777777" w:rsidR="007D469E" w:rsidRDefault="007D469E" w:rsidP="007D469E">
            <w:pPr>
              <w:pStyle w:val="BodyText2"/>
              <w:ind w:firstLine="0"/>
              <w:jc w:val="center"/>
            </w:pPr>
          </w:p>
          <w:p w14:paraId="5FBC2094" w14:textId="77777777" w:rsidR="007D469E" w:rsidRDefault="007D469E" w:rsidP="007D469E">
            <w:pPr>
              <w:pStyle w:val="BodyText2"/>
              <w:ind w:firstLine="0"/>
              <w:jc w:val="center"/>
            </w:pPr>
          </w:p>
          <w:p w14:paraId="4F3ABE9B" w14:textId="0EB2AFC4" w:rsidR="007D469E" w:rsidRDefault="00EE6395" w:rsidP="007D469E">
            <w:pPr>
              <w:pStyle w:val="BodyText2"/>
              <w:ind w:firstLine="0"/>
              <w:jc w:val="center"/>
            </w:pPr>
            <w:r>
              <w:rPr>
                <w:noProof/>
                <w:lang w:val="en-GB" w:eastAsia="en-GB"/>
              </w:rPr>
              <w:lastRenderedPageBreak/>
              <w:drawing>
                <wp:inline distT="0" distB="0" distL="0" distR="0" wp14:anchorId="76201C8A" wp14:editId="7B4A1D1E">
                  <wp:extent cx="3432190" cy="2246499"/>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34517" cy="2248022"/>
                          </a:xfrm>
                          <a:prstGeom prst="rect">
                            <a:avLst/>
                          </a:prstGeom>
                          <a:noFill/>
                        </pic:spPr>
                      </pic:pic>
                    </a:graphicData>
                  </a:graphic>
                </wp:inline>
              </w:drawing>
            </w:r>
          </w:p>
          <w:p w14:paraId="2AB59102" w14:textId="77777777" w:rsidR="007D469E" w:rsidRDefault="007D469E" w:rsidP="007D469E">
            <w:pPr>
              <w:pStyle w:val="BodyText2"/>
              <w:ind w:firstLine="0"/>
              <w:jc w:val="center"/>
            </w:pPr>
          </w:p>
          <w:p w14:paraId="17C52184" w14:textId="77777777" w:rsidR="007D469E" w:rsidRDefault="007D469E" w:rsidP="007D469E">
            <w:pPr>
              <w:pStyle w:val="BodyText2"/>
              <w:ind w:firstLine="0"/>
              <w:jc w:val="center"/>
            </w:pPr>
            <w:bookmarkStart w:id="0" w:name="_GoBack"/>
            <w:bookmarkEnd w:id="0"/>
          </w:p>
        </w:tc>
      </w:tr>
      <w:tr w:rsidR="007D469E" w14:paraId="5C65E74C" w14:textId="77777777" w:rsidTr="007D469E">
        <w:trPr>
          <w:jc w:val="center"/>
        </w:trPr>
        <w:tc>
          <w:tcPr>
            <w:tcW w:w="9245" w:type="dxa"/>
            <w:shd w:val="clear" w:color="auto" w:fill="auto"/>
          </w:tcPr>
          <w:p w14:paraId="1CC56950" w14:textId="1C8DB6AF" w:rsidR="007D469E" w:rsidRPr="007D469E" w:rsidRDefault="007D469E" w:rsidP="00EE6395">
            <w:pPr>
              <w:pStyle w:val="BodyText2"/>
              <w:ind w:firstLine="0"/>
              <w:jc w:val="center"/>
              <w:rPr>
                <w:b/>
              </w:rPr>
            </w:pPr>
            <w:r w:rsidRPr="007D469E">
              <w:rPr>
                <w:b/>
              </w:rPr>
              <w:lastRenderedPageBreak/>
              <w:t xml:space="preserve">Figure 1. </w:t>
            </w:r>
            <w:r w:rsidR="00EE6395">
              <w:rPr>
                <w:b/>
              </w:rPr>
              <w:t xml:space="preserve">Measured Temperature Profile for Surface Burning Test Case </w:t>
            </w:r>
          </w:p>
        </w:tc>
      </w:tr>
    </w:tbl>
    <w:p w14:paraId="4C672DA8" w14:textId="77777777" w:rsidR="007D469E" w:rsidRDefault="007D469E">
      <w:pPr>
        <w:pStyle w:val="BodyText2"/>
      </w:pPr>
    </w:p>
    <w:p w14:paraId="2D4F5C80" w14:textId="77777777" w:rsidR="007D469E" w:rsidRDefault="007D469E">
      <w:pPr>
        <w:pStyle w:val="BodyText2"/>
      </w:pPr>
    </w:p>
    <w:p w14:paraId="589C6581" w14:textId="77777777" w:rsidR="007D469E" w:rsidRDefault="007D469E">
      <w:pPr>
        <w:pStyle w:val="ReferencesClauseTitle"/>
      </w:pPr>
      <w:r>
        <w:t>References</w:t>
      </w:r>
    </w:p>
    <w:p w14:paraId="1DFFE021" w14:textId="60D61350" w:rsidR="005B4959" w:rsidRPr="005B4959" w:rsidRDefault="005B4959" w:rsidP="005B4959">
      <w:pPr>
        <w:numPr>
          <w:ilvl w:val="0"/>
          <w:numId w:val="1"/>
        </w:numPr>
        <w:tabs>
          <w:tab w:val="left" w:pos="280"/>
        </w:tabs>
        <w:ind w:left="280" w:hanging="280"/>
        <w:rPr>
          <w:rFonts w:ascii="Times New Roman" w:hAnsi="Times New Roman"/>
          <w:i/>
          <w:iCs/>
          <w:szCs w:val="20"/>
          <w:u w:val="single"/>
          <w:lang w:val="en-GB" w:eastAsia="en-GB"/>
        </w:rPr>
      </w:pPr>
      <w:r w:rsidRPr="005B4959">
        <w:rPr>
          <w:rFonts w:ascii="Times New Roman" w:hAnsi="Times New Roman"/>
          <w:szCs w:val="20"/>
          <w:lang w:val="en-GB" w:eastAsia="en-GB"/>
        </w:rPr>
        <w:t xml:space="preserve">Reinhardt, J. W. (2003) ‘Minimum Performance Standard for Aircraft Cargo Compartment Halon Replacement Fire Suppression Systems’, (April). Available at: </w:t>
      </w:r>
      <w:hyperlink r:id="rId17">
        <w:r w:rsidRPr="005B4959">
          <w:rPr>
            <w:rFonts w:ascii="Times New Roman" w:hAnsi="Times New Roman"/>
            <w:i/>
            <w:iCs/>
            <w:color w:val="0000FF"/>
            <w:szCs w:val="20"/>
            <w:u w:val="single"/>
            <w:lang w:val="en-GB" w:eastAsia="en-GB"/>
          </w:rPr>
          <w:t>http://www.fire.tc.faa.gov/pdf/TC-TN12-11.pdf</w:t>
        </w:r>
        <w:r w:rsidRPr="005B4959">
          <w:rPr>
            <w:rFonts w:ascii="Times New Roman" w:hAnsi="Times New Roman"/>
            <w:i/>
            <w:iCs/>
            <w:szCs w:val="20"/>
            <w:u w:val="single"/>
            <w:lang w:val="en-GB" w:eastAsia="en-GB"/>
          </w:rPr>
          <w:t>.</w:t>
        </w:r>
      </w:hyperlink>
    </w:p>
    <w:p w14:paraId="02EED8E3" w14:textId="6D473CFA" w:rsidR="007D469E" w:rsidRPr="005B4959" w:rsidRDefault="007D469E" w:rsidP="005B4959">
      <w:pPr>
        <w:pStyle w:val="BodyText2"/>
        <w:rPr>
          <w:lang w:val="en-GB"/>
        </w:rPr>
      </w:pPr>
    </w:p>
    <w:sectPr w:rsidR="007D469E" w:rsidRPr="005B4959" w:rsidSect="007D469E">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392C3D" w14:textId="77777777" w:rsidR="00747776" w:rsidRDefault="00747776">
      <w:r>
        <w:separator/>
      </w:r>
    </w:p>
  </w:endnote>
  <w:endnote w:type="continuationSeparator" w:id="0">
    <w:p w14:paraId="2745E1DD" w14:textId="77777777" w:rsidR="00747776" w:rsidRDefault="0074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CBE45" w14:textId="77777777" w:rsidR="00791559" w:rsidRDefault="007915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FDAEB" w14:textId="5ABD1C01" w:rsidR="007D469E" w:rsidRDefault="007D469E" w:rsidP="00C73411">
    <w:pPr>
      <w:pStyle w:val="Footer"/>
      <w:jc w:val="right"/>
    </w:pPr>
    <w:r>
      <w:rPr>
        <w:rStyle w:val="PageNumber"/>
      </w:rPr>
      <w:fldChar w:fldCharType="begin"/>
    </w:r>
    <w:r>
      <w:rPr>
        <w:rStyle w:val="PageNumber"/>
      </w:rPr>
      <w:instrText xml:space="preserve"> PAGE </w:instrText>
    </w:r>
    <w:r>
      <w:rPr>
        <w:rStyle w:val="PageNumber"/>
      </w:rPr>
      <w:fldChar w:fldCharType="separate"/>
    </w:r>
    <w:r w:rsidR="00EE6395">
      <w:rPr>
        <w:rStyle w:val="PageNumber"/>
        <w:noProof/>
      </w:rPr>
      <w:t>1</w:t>
    </w:r>
    <w:r>
      <w:rPr>
        <w:rStyle w:val="PageNumber"/>
      </w:rPr>
      <w:fldChar w:fldCharType="end"/>
    </w:r>
    <w:r>
      <w:rPr>
        <w:rStyle w:val="PageNumber"/>
      </w:rPr>
      <w:tab/>
    </w:r>
    <w:r>
      <w:rPr>
        <w:rStyle w:val="PageNumber"/>
      </w:rPr>
      <w:tab/>
    </w:r>
    <w:r w:rsidR="00067D57">
      <w:rPr>
        <w:rStyle w:val="PageNumber"/>
        <w:rFonts w:ascii="Arial" w:hAnsi="Arial" w:cs="Arial"/>
        <w:sz w:val="20"/>
        <w:lang w:val="en-US"/>
      </w:rPr>
      <w:t>Santorini, Greece</w:t>
    </w:r>
    <w:r w:rsidR="0027233E">
      <w:rPr>
        <w:rStyle w:val="PageNumber"/>
        <w:rFonts w:ascii="Arial" w:hAnsi="Arial" w:cs="Arial"/>
        <w:sz w:val="20"/>
      </w:rPr>
      <w:tab/>
    </w:r>
    <w:r w:rsidR="0027233E">
      <w:rPr>
        <w:rStyle w:val="PageNumber"/>
        <w:rFonts w:ascii="Arial" w:hAnsi="Arial" w:cs="Arial"/>
        <w:sz w:val="20"/>
      </w:rPr>
      <w:tab/>
    </w:r>
    <w:r w:rsidR="003A2321">
      <w:rPr>
        <w:rStyle w:val="PageNumber"/>
        <w:rFonts w:ascii="Arial" w:hAnsi="Arial" w:cs="Arial"/>
        <w:sz w:val="20"/>
      </w:rPr>
      <w:t>2</w:t>
    </w:r>
    <w:r w:rsidR="00067D57">
      <w:rPr>
        <w:rStyle w:val="PageNumber"/>
        <w:rFonts w:ascii="Arial" w:hAnsi="Arial" w:cs="Arial"/>
        <w:sz w:val="20"/>
      </w:rPr>
      <w:t>1 – 23 September</w:t>
    </w:r>
    <w:r>
      <w:rPr>
        <w:rStyle w:val="PageNumber"/>
        <w:rFonts w:ascii="Arial" w:hAnsi="Arial" w:cs="Arial"/>
        <w:sz w:val="20"/>
      </w:rPr>
      <w:t xml:space="preserve"> 20</w:t>
    </w:r>
    <w:r w:rsidR="00067D57">
      <w:rPr>
        <w:rStyle w:val="PageNumber"/>
        <w:rFonts w:ascii="Arial" w:hAnsi="Arial" w:cs="Arial"/>
        <w:sz w:val="20"/>
      </w:rPr>
      <w:t>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79DD7" w14:textId="77777777" w:rsidR="00791559" w:rsidRDefault="0079155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ACB9B" w14:textId="77777777" w:rsidR="007D469E" w:rsidRDefault="007D469E">
    <w:pPr>
      <w:pStyle w:val="Footer"/>
    </w:pPr>
    <w:r>
      <w:rPr>
        <w:rStyle w:val="PageNumber"/>
      </w:rPr>
      <w:fldChar w:fldCharType="begin"/>
    </w:r>
    <w:r>
      <w:rPr>
        <w:rStyle w:val="PageNumber"/>
      </w:rPr>
      <w:instrText xml:space="preserve"> PAGE </w:instrText>
    </w:r>
    <w:r>
      <w:rPr>
        <w:rStyle w:val="PageNumber"/>
      </w:rPr>
      <w:fldChar w:fldCharType="separate"/>
    </w:r>
    <w:r w:rsidR="00EE6395">
      <w:rPr>
        <w:rStyle w:val="PageNumber"/>
        <w:noProof/>
      </w:rPr>
      <w:t>2</w:t>
    </w:r>
    <w:r>
      <w:rPr>
        <w:rStyle w:val="PageNumber"/>
      </w:rPr>
      <w:fldChar w:fldCharType="end"/>
    </w:r>
    <w:r>
      <w:rPr>
        <w:rStyle w:val="PageNumber"/>
      </w:rPr>
      <w:tab/>
    </w:r>
    <w:r>
      <w:rPr>
        <w:rStyle w:val="PageNumber"/>
      </w:rPr>
      <w:tab/>
    </w:r>
    <w:r>
      <w:rPr>
        <w:rStyle w:val="PageNumber"/>
        <w:rFonts w:ascii="Arial" w:hAnsi="Arial" w:cs="Arial"/>
        <w:sz w:val="20"/>
      </w:rPr>
      <w:t>Stockholm, SWEDEN</w:t>
    </w:r>
    <w:r>
      <w:rPr>
        <w:rStyle w:val="PageNumber"/>
        <w:rFonts w:ascii="Arial" w:hAnsi="Arial" w:cs="Arial"/>
        <w:sz w:val="20"/>
      </w:rPr>
      <w:br/>
    </w:r>
    <w:r>
      <w:rPr>
        <w:rStyle w:val="PageNumber"/>
        <w:rFonts w:ascii="Arial" w:hAnsi="Arial" w:cs="Arial"/>
        <w:sz w:val="20"/>
      </w:rPr>
      <w:tab/>
    </w:r>
    <w:r>
      <w:rPr>
        <w:rStyle w:val="PageNumber"/>
        <w:rFonts w:ascii="Arial" w:hAnsi="Arial" w:cs="Arial"/>
        <w:sz w:val="20"/>
      </w:rPr>
      <w:tab/>
      <w:t>September 2004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9DB79" w14:textId="77777777" w:rsidR="00747776" w:rsidRDefault="00747776">
      <w:r>
        <w:separator/>
      </w:r>
    </w:p>
  </w:footnote>
  <w:footnote w:type="continuationSeparator" w:id="0">
    <w:p w14:paraId="2BA37203" w14:textId="77777777" w:rsidR="00747776" w:rsidRDefault="00747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EDCD6" w14:textId="77777777" w:rsidR="00791559" w:rsidRDefault="007915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9B63E" w14:textId="2D3C33B5" w:rsidR="00D824BE" w:rsidRDefault="00D824BE" w:rsidP="007D469E">
    <w:pPr>
      <w:pStyle w:val="Header"/>
      <w:jc w:val="right"/>
      <w:rPr>
        <w:rFonts w:ascii="Arial" w:hAnsi="Arial" w:cs="Arial"/>
        <w:sz w:val="20"/>
      </w:rPr>
    </w:pPr>
    <w:r w:rsidRPr="00D824BE">
      <w:rPr>
        <w:rFonts w:ascii="Arial" w:hAnsi="Arial" w:cs="Arial"/>
        <w:sz w:val="20"/>
      </w:rPr>
      <w:t>XX</w:t>
    </w:r>
    <w:r w:rsidR="003A2321">
      <w:rPr>
        <w:rFonts w:ascii="Arial" w:hAnsi="Arial" w:cs="Arial"/>
        <w:sz w:val="20"/>
      </w:rPr>
      <w:t>V</w:t>
    </w:r>
    <w:r w:rsidRPr="00D824BE">
      <w:rPr>
        <w:rFonts w:ascii="Arial" w:hAnsi="Arial" w:cs="Arial"/>
        <w:sz w:val="20"/>
      </w:rPr>
      <w:t xml:space="preserve"> Bi</w:t>
    </w:r>
    <w:r w:rsidR="00791559">
      <w:rPr>
        <w:rFonts w:ascii="Arial" w:hAnsi="Arial" w:cs="Arial"/>
        <w:sz w:val="20"/>
      </w:rPr>
      <w:t>e</w:t>
    </w:r>
    <w:r w:rsidRPr="00D824BE">
      <w:rPr>
        <w:rFonts w:ascii="Arial" w:hAnsi="Arial" w:cs="Arial"/>
        <w:sz w:val="20"/>
      </w:rPr>
      <w:t>nn</w:t>
    </w:r>
    <w:r w:rsidR="00791559">
      <w:rPr>
        <w:rFonts w:ascii="Arial" w:hAnsi="Arial" w:cs="Arial"/>
        <w:sz w:val="20"/>
      </w:rPr>
      <w:t>i</w:t>
    </w:r>
    <w:r w:rsidRPr="00D824BE">
      <w:rPr>
        <w:rFonts w:ascii="Arial" w:hAnsi="Arial" w:cs="Arial"/>
        <w:sz w:val="20"/>
      </w:rPr>
      <w:t>al Symposium on Measuring Techniques in Turbomachinery</w:t>
    </w:r>
  </w:p>
  <w:p w14:paraId="5E113878" w14:textId="77777777" w:rsidR="007D469E" w:rsidRDefault="007D469E" w:rsidP="007D469E">
    <w:pPr>
      <w:pStyle w:val="Header"/>
      <w:jc w:val="right"/>
      <w:rPr>
        <w:rFonts w:ascii="Arial" w:hAnsi="Arial" w:cs="Arial"/>
        <w:sz w:val="20"/>
      </w:rPr>
    </w:pPr>
    <w:r>
      <w:rPr>
        <w:rFonts w:ascii="Arial" w:hAnsi="Arial" w:cs="Arial"/>
        <w:sz w:val="20"/>
      </w:rPr>
      <w:t>Transonic and Supersonic Flow in Cascades and Turbomachines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67FA7" w14:textId="77777777" w:rsidR="00791559" w:rsidRDefault="0079155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BB176" w14:textId="77777777" w:rsidR="007D469E" w:rsidRDefault="007D469E">
    <w:pPr>
      <w:pStyle w:val="Header"/>
      <w:jc w:val="right"/>
      <w:rPr>
        <w:rFonts w:ascii="Arial" w:hAnsi="Arial" w:cs="Arial"/>
        <w:sz w:val="20"/>
      </w:rPr>
    </w:pPr>
    <w:r>
      <w:rPr>
        <w:rFonts w:ascii="Arial" w:hAnsi="Arial" w:cs="Arial"/>
        <w:sz w:val="20"/>
      </w:rPr>
      <w:t xml:space="preserve">The 17th Symposium on Measuring Techniques </w:t>
    </w:r>
  </w:p>
  <w:p w14:paraId="0443BD0F" w14:textId="77777777" w:rsidR="007D469E" w:rsidRDefault="007D469E">
    <w:pPr>
      <w:pStyle w:val="Header"/>
      <w:jc w:val="right"/>
      <w:rPr>
        <w:rFonts w:ascii="Arial" w:hAnsi="Arial" w:cs="Arial"/>
        <w:sz w:val="20"/>
      </w:rPr>
    </w:pPr>
    <w:r>
      <w:rPr>
        <w:rFonts w:ascii="Arial" w:hAnsi="Arial" w:cs="Arial"/>
        <w:sz w:val="20"/>
      </w:rPr>
      <w:t xml:space="preserve">in Transonic and Supersonic Flow in </w:t>
    </w:r>
  </w:p>
  <w:p w14:paraId="35B89CFA" w14:textId="77777777" w:rsidR="007D469E" w:rsidRDefault="007D469E">
    <w:pPr>
      <w:pStyle w:val="Header"/>
      <w:jc w:val="right"/>
      <w:rPr>
        <w:rFonts w:ascii="Arial" w:hAnsi="Arial" w:cs="Arial"/>
        <w:sz w:val="20"/>
      </w:rPr>
    </w:pPr>
    <w:r>
      <w:rPr>
        <w:rFonts w:ascii="Arial" w:hAnsi="Arial" w:cs="Arial"/>
        <w:sz w:val="20"/>
      </w:rPr>
      <w:t>Cascades and Turbomachines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B23C6"/>
    <w:multiLevelType w:val="hybridMultilevel"/>
    <w:tmpl w:val="228A6492"/>
    <w:lvl w:ilvl="0" w:tplc="BF56F9C0">
      <w:start w:val="1"/>
      <w:numFmt w:val="decimal"/>
      <w:lvlText w:val="[%1]"/>
      <w:lvlJc w:val="left"/>
    </w:lvl>
    <w:lvl w:ilvl="1" w:tplc="CFFEC002">
      <w:numFmt w:val="decimal"/>
      <w:lvlText w:val=""/>
      <w:lvlJc w:val="left"/>
    </w:lvl>
    <w:lvl w:ilvl="2" w:tplc="9776F860">
      <w:numFmt w:val="decimal"/>
      <w:lvlText w:val=""/>
      <w:lvlJc w:val="left"/>
    </w:lvl>
    <w:lvl w:ilvl="3" w:tplc="FE942AD2">
      <w:numFmt w:val="decimal"/>
      <w:lvlText w:val=""/>
      <w:lvlJc w:val="left"/>
    </w:lvl>
    <w:lvl w:ilvl="4" w:tplc="18B41B78">
      <w:numFmt w:val="decimal"/>
      <w:lvlText w:val=""/>
      <w:lvlJc w:val="left"/>
    </w:lvl>
    <w:lvl w:ilvl="5" w:tplc="51D60A6E">
      <w:numFmt w:val="decimal"/>
      <w:lvlText w:val=""/>
      <w:lvlJc w:val="left"/>
    </w:lvl>
    <w:lvl w:ilvl="6" w:tplc="A0CAD3B8">
      <w:numFmt w:val="decimal"/>
      <w:lvlText w:val=""/>
      <w:lvlJc w:val="left"/>
    </w:lvl>
    <w:lvl w:ilvl="7" w:tplc="EA844E04">
      <w:numFmt w:val="decimal"/>
      <w:lvlText w:val=""/>
      <w:lvlJc w:val="left"/>
    </w:lvl>
    <w:lvl w:ilvl="8" w:tplc="5CACCB9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153"/>
    <w:rsid w:val="00040C05"/>
    <w:rsid w:val="00067D57"/>
    <w:rsid w:val="00137880"/>
    <w:rsid w:val="001D1EC7"/>
    <w:rsid w:val="002247F0"/>
    <w:rsid w:val="00255E24"/>
    <w:rsid w:val="0027233E"/>
    <w:rsid w:val="00330BF8"/>
    <w:rsid w:val="00333646"/>
    <w:rsid w:val="003A2321"/>
    <w:rsid w:val="003D5D56"/>
    <w:rsid w:val="00404301"/>
    <w:rsid w:val="00562188"/>
    <w:rsid w:val="00570BA1"/>
    <w:rsid w:val="005B4959"/>
    <w:rsid w:val="006211FC"/>
    <w:rsid w:val="00677742"/>
    <w:rsid w:val="006B15AF"/>
    <w:rsid w:val="00747776"/>
    <w:rsid w:val="0076025D"/>
    <w:rsid w:val="00791559"/>
    <w:rsid w:val="007A6153"/>
    <w:rsid w:val="007D469E"/>
    <w:rsid w:val="008D76C5"/>
    <w:rsid w:val="008E63B3"/>
    <w:rsid w:val="008F5DA3"/>
    <w:rsid w:val="00903B53"/>
    <w:rsid w:val="00930D6E"/>
    <w:rsid w:val="00931635"/>
    <w:rsid w:val="009F585A"/>
    <w:rsid w:val="00B47D74"/>
    <w:rsid w:val="00B962DF"/>
    <w:rsid w:val="00BF32E0"/>
    <w:rsid w:val="00C01F88"/>
    <w:rsid w:val="00C06D5D"/>
    <w:rsid w:val="00C73411"/>
    <w:rsid w:val="00CF348E"/>
    <w:rsid w:val="00D13B06"/>
    <w:rsid w:val="00D66CB4"/>
    <w:rsid w:val="00D824BE"/>
    <w:rsid w:val="00DD22E9"/>
    <w:rsid w:val="00EE6395"/>
    <w:rsid w:val="00FA0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AB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aliases w:val="Table of Tables"/>
    <w:basedOn w:val="Normal"/>
    <w:next w:val="Normal"/>
    <w:semiHidden/>
    <w:pPr>
      <w:ind w:left="480" w:hanging="480"/>
      <w:jc w:val="both"/>
    </w:pPr>
    <w:rPr>
      <w:sz w:val="24"/>
      <w:szCs w:val="20"/>
      <w:lang w:val="en-GB"/>
    </w:rPr>
  </w:style>
  <w:style w:type="paragraph" w:customStyle="1" w:styleId="AbstractClauseTitle">
    <w:name w:val="Abstract Clause Title"/>
    <w:basedOn w:val="Normal"/>
    <w:next w:val="BodyText2"/>
    <w:pPr>
      <w:keepNext/>
      <w:suppressAutoHyphens/>
      <w:overflowPunct w:val="0"/>
      <w:autoSpaceDE w:val="0"/>
      <w:autoSpaceDN w:val="0"/>
      <w:adjustRightInd w:val="0"/>
      <w:jc w:val="both"/>
      <w:textAlignment w:val="baseline"/>
    </w:pPr>
    <w:rPr>
      <w:b/>
      <w:caps/>
      <w:kern w:val="14"/>
      <w:szCs w:val="20"/>
    </w:rPr>
  </w:style>
  <w:style w:type="paragraph" w:styleId="BodyText2">
    <w:name w:val="Body Text 2"/>
    <w:basedOn w:val="Normal"/>
    <w:pPr>
      <w:suppressAutoHyphens/>
      <w:overflowPunct w:val="0"/>
      <w:autoSpaceDE w:val="0"/>
      <w:autoSpaceDN w:val="0"/>
      <w:adjustRightInd w:val="0"/>
      <w:ind w:firstLine="360"/>
      <w:jc w:val="both"/>
      <w:textAlignment w:val="baseline"/>
    </w:pPr>
    <w:rPr>
      <w:rFonts w:ascii="Times New Roman" w:hAnsi="Times New Roman"/>
      <w:kern w:val="14"/>
      <w:szCs w:val="20"/>
    </w:rPr>
  </w:style>
  <w:style w:type="paragraph" w:customStyle="1" w:styleId="AcknowledgmentsClauseTitle">
    <w:name w:val="Acknowledgment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NomenclatureClauseTitle">
    <w:name w:val="Nomenclature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ReferencesClauseTitle">
    <w:name w:val="Reference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Affiliation">
    <w:name w:val="Affiliation"/>
    <w:basedOn w:val="Normal"/>
    <w:pPr>
      <w:suppressAutoHyphens/>
      <w:overflowPunct w:val="0"/>
      <w:autoSpaceDE w:val="0"/>
      <w:autoSpaceDN w:val="0"/>
      <w:adjustRightInd w:val="0"/>
      <w:jc w:val="center"/>
      <w:textAlignment w:val="baseline"/>
    </w:pPr>
    <w:rPr>
      <w:kern w:val="14"/>
      <w:szCs w:val="20"/>
    </w:rPr>
  </w:style>
  <w:style w:type="paragraph" w:styleId="Title">
    <w:name w:val="Title"/>
    <w:basedOn w:val="Normal"/>
    <w:qFormat/>
    <w:pPr>
      <w:suppressAutoHyphens/>
      <w:overflowPunct w:val="0"/>
      <w:autoSpaceDE w:val="0"/>
      <w:autoSpaceDN w:val="0"/>
      <w:adjustRightInd w:val="0"/>
      <w:spacing w:before="760"/>
      <w:jc w:val="center"/>
      <w:textAlignment w:val="baseline"/>
    </w:pPr>
    <w:rPr>
      <w:b/>
      <w:caps/>
      <w:kern w:val="14"/>
      <w:sz w:val="24"/>
      <w:szCs w:val="20"/>
    </w:rPr>
  </w:style>
  <w:style w:type="paragraph" w:styleId="Header">
    <w:name w:val="header"/>
    <w:basedOn w:val="Normal"/>
    <w:pPr>
      <w:tabs>
        <w:tab w:val="center" w:pos="4320"/>
        <w:tab w:val="right" w:pos="8640"/>
      </w:tabs>
    </w:pPr>
    <w:rPr>
      <w:rFonts w:ascii="Times New Roman" w:hAnsi="Times New Roman"/>
      <w:sz w:val="24"/>
      <w:lang w:val="en-GB"/>
    </w:rPr>
  </w:style>
  <w:style w:type="paragraph" w:styleId="Footer">
    <w:name w:val="footer"/>
    <w:basedOn w:val="Normal"/>
    <w:pPr>
      <w:tabs>
        <w:tab w:val="center" w:pos="4320"/>
        <w:tab w:val="right" w:pos="8640"/>
      </w:tabs>
    </w:pPr>
    <w:rPr>
      <w:rFonts w:ascii="Times New Roman" w:hAnsi="Times New Roman"/>
      <w:sz w:val="24"/>
      <w:lang w:val="en-GB"/>
    </w:rPr>
  </w:style>
  <w:style w:type="character" w:styleId="PageNumber">
    <w:name w:val="page number"/>
    <w:basedOn w:val="DefaultParagraphFont"/>
  </w:style>
  <w:style w:type="table" w:styleId="TableGrid">
    <w:name w:val="Table Grid"/>
    <w:basedOn w:val="TableNormal"/>
    <w:rsid w:val="0090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1EC7"/>
    <w:rPr>
      <w:rFonts w:ascii="Tahoma" w:hAnsi="Tahoma" w:cs="Tahoma"/>
      <w:sz w:val="16"/>
      <w:szCs w:val="16"/>
    </w:rPr>
  </w:style>
  <w:style w:type="character" w:customStyle="1" w:styleId="BalloonTextChar">
    <w:name w:val="Balloon Text Char"/>
    <w:basedOn w:val="DefaultParagraphFont"/>
    <w:link w:val="BalloonText"/>
    <w:uiPriority w:val="99"/>
    <w:semiHidden/>
    <w:rsid w:val="001D1E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aliases w:val="Table of Tables"/>
    <w:basedOn w:val="Normal"/>
    <w:next w:val="Normal"/>
    <w:semiHidden/>
    <w:pPr>
      <w:ind w:left="480" w:hanging="480"/>
      <w:jc w:val="both"/>
    </w:pPr>
    <w:rPr>
      <w:sz w:val="24"/>
      <w:szCs w:val="20"/>
      <w:lang w:val="en-GB"/>
    </w:rPr>
  </w:style>
  <w:style w:type="paragraph" w:customStyle="1" w:styleId="AbstractClauseTitle">
    <w:name w:val="Abstract Clause Title"/>
    <w:basedOn w:val="Normal"/>
    <w:next w:val="BodyText2"/>
    <w:pPr>
      <w:keepNext/>
      <w:suppressAutoHyphens/>
      <w:overflowPunct w:val="0"/>
      <w:autoSpaceDE w:val="0"/>
      <w:autoSpaceDN w:val="0"/>
      <w:adjustRightInd w:val="0"/>
      <w:jc w:val="both"/>
      <w:textAlignment w:val="baseline"/>
    </w:pPr>
    <w:rPr>
      <w:b/>
      <w:caps/>
      <w:kern w:val="14"/>
      <w:szCs w:val="20"/>
    </w:rPr>
  </w:style>
  <w:style w:type="paragraph" w:styleId="BodyText2">
    <w:name w:val="Body Text 2"/>
    <w:basedOn w:val="Normal"/>
    <w:pPr>
      <w:suppressAutoHyphens/>
      <w:overflowPunct w:val="0"/>
      <w:autoSpaceDE w:val="0"/>
      <w:autoSpaceDN w:val="0"/>
      <w:adjustRightInd w:val="0"/>
      <w:ind w:firstLine="360"/>
      <w:jc w:val="both"/>
      <w:textAlignment w:val="baseline"/>
    </w:pPr>
    <w:rPr>
      <w:rFonts w:ascii="Times New Roman" w:hAnsi="Times New Roman"/>
      <w:kern w:val="14"/>
      <w:szCs w:val="20"/>
    </w:rPr>
  </w:style>
  <w:style w:type="paragraph" w:customStyle="1" w:styleId="AcknowledgmentsClauseTitle">
    <w:name w:val="Acknowledgment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NomenclatureClauseTitle">
    <w:name w:val="Nomenclature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ReferencesClauseTitle">
    <w:name w:val="Reference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Affiliation">
    <w:name w:val="Affiliation"/>
    <w:basedOn w:val="Normal"/>
    <w:pPr>
      <w:suppressAutoHyphens/>
      <w:overflowPunct w:val="0"/>
      <w:autoSpaceDE w:val="0"/>
      <w:autoSpaceDN w:val="0"/>
      <w:adjustRightInd w:val="0"/>
      <w:jc w:val="center"/>
      <w:textAlignment w:val="baseline"/>
    </w:pPr>
    <w:rPr>
      <w:kern w:val="14"/>
      <w:szCs w:val="20"/>
    </w:rPr>
  </w:style>
  <w:style w:type="paragraph" w:styleId="Title">
    <w:name w:val="Title"/>
    <w:basedOn w:val="Normal"/>
    <w:qFormat/>
    <w:pPr>
      <w:suppressAutoHyphens/>
      <w:overflowPunct w:val="0"/>
      <w:autoSpaceDE w:val="0"/>
      <w:autoSpaceDN w:val="0"/>
      <w:adjustRightInd w:val="0"/>
      <w:spacing w:before="760"/>
      <w:jc w:val="center"/>
      <w:textAlignment w:val="baseline"/>
    </w:pPr>
    <w:rPr>
      <w:b/>
      <w:caps/>
      <w:kern w:val="14"/>
      <w:sz w:val="24"/>
      <w:szCs w:val="20"/>
    </w:rPr>
  </w:style>
  <w:style w:type="paragraph" w:styleId="Header">
    <w:name w:val="header"/>
    <w:basedOn w:val="Normal"/>
    <w:pPr>
      <w:tabs>
        <w:tab w:val="center" w:pos="4320"/>
        <w:tab w:val="right" w:pos="8640"/>
      </w:tabs>
    </w:pPr>
    <w:rPr>
      <w:rFonts w:ascii="Times New Roman" w:hAnsi="Times New Roman"/>
      <w:sz w:val="24"/>
      <w:lang w:val="en-GB"/>
    </w:rPr>
  </w:style>
  <w:style w:type="paragraph" w:styleId="Footer">
    <w:name w:val="footer"/>
    <w:basedOn w:val="Normal"/>
    <w:pPr>
      <w:tabs>
        <w:tab w:val="center" w:pos="4320"/>
        <w:tab w:val="right" w:pos="8640"/>
      </w:tabs>
    </w:pPr>
    <w:rPr>
      <w:rFonts w:ascii="Times New Roman" w:hAnsi="Times New Roman"/>
      <w:sz w:val="24"/>
      <w:lang w:val="en-GB"/>
    </w:rPr>
  </w:style>
  <w:style w:type="character" w:styleId="PageNumber">
    <w:name w:val="page number"/>
    <w:basedOn w:val="DefaultParagraphFont"/>
  </w:style>
  <w:style w:type="table" w:styleId="TableGrid">
    <w:name w:val="Table Grid"/>
    <w:basedOn w:val="TableNormal"/>
    <w:rsid w:val="0090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1EC7"/>
    <w:rPr>
      <w:rFonts w:ascii="Tahoma" w:hAnsi="Tahoma" w:cs="Tahoma"/>
      <w:sz w:val="16"/>
      <w:szCs w:val="16"/>
    </w:rPr>
  </w:style>
  <w:style w:type="character" w:customStyle="1" w:styleId="BalloonTextChar">
    <w:name w:val="Balloon Text Char"/>
    <w:basedOn w:val="DefaultParagraphFont"/>
    <w:link w:val="BalloonText"/>
    <w:uiPriority w:val="99"/>
    <w:semiHidden/>
    <w:rsid w:val="001D1E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fire.tc.faa.gov/pdf/TC-TN12-11.pdf" TargetMode="Externa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481</Words>
  <Characters>2743</Characters>
  <Application>Microsoft Office Word</Application>
  <DocSecurity>0</DocSecurity>
  <Lines>22</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PUT PAPER TITLE HERE</vt:lpstr>
      <vt:lpstr>PUT PAPER TITLE HERE</vt:lpstr>
    </vt:vector>
  </TitlesOfParts>
  <Company>KTH</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creator>Administrator</dc:creator>
  <cp:lastModifiedBy>Michael Diakostefanis</cp:lastModifiedBy>
  <cp:revision>11</cp:revision>
  <dcterms:created xsi:type="dcterms:W3CDTF">2020-05-29T14:25:00Z</dcterms:created>
  <dcterms:modified xsi:type="dcterms:W3CDTF">2020-05-29T18:39:00Z</dcterms:modified>
</cp:coreProperties>
</file>