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84" w:rsidRDefault="009668F2">
      <w:pPr>
        <w:rPr>
          <w:rFonts w:ascii="Univers for UniS 65 Bold Rg" w:hAnsi="Univers for UniS 65 Bold Rg"/>
          <w:sz w:val="28"/>
          <w:lang w:val="en-US"/>
        </w:rPr>
      </w:pPr>
      <w:r>
        <w:rPr>
          <w:noProof/>
          <w:lang w:val="en-US"/>
        </w:rPr>
        <w:pict w14:anchorId="780B51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347pt;margin-top:-.5pt;width:106.55pt;height:56.3pt;z-index:251660288;mso-wrap-edited:f;mso-width-percent:0;mso-height-percent:0;mso-position-horizontal-relative:text;mso-position-vertical-relative:text;mso-width-percent:0;mso-height-percent:0;mso-width-relative:page;mso-height-relative:page">
            <v:imagedata r:id="rId4" o:title="itsm"/>
          </v:shape>
        </w:pict>
      </w:r>
      <w:r w:rsidR="007C67D2" w:rsidRPr="009111C8">
        <w:rPr>
          <w:rFonts w:ascii="Univers for UniS 65 Bold Rg" w:hAnsi="Univers for UniS 65 Bold Rg"/>
          <w:noProof/>
          <w:sz w:val="28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-7177</wp:posOffset>
            </wp:positionV>
            <wp:extent cx="2434590" cy="638175"/>
            <wp:effectExtent l="0" t="0" r="3810" b="9525"/>
            <wp:wrapNone/>
            <wp:docPr id="1" name="Picture 1" descr="C:\Users\winkelmann\Desktop\unistuttgart_logo_englisch_cmyk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inkelmann\Desktop\unistuttgart_logo_englisch_cmyk-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53BC" w:rsidRPr="009111C8" w:rsidRDefault="005953BC">
      <w:pPr>
        <w:rPr>
          <w:rFonts w:ascii="Univers for UniS 65 Bold Rg" w:hAnsi="Univers for UniS 65 Bold Rg"/>
          <w:sz w:val="28"/>
          <w:lang w:val="en-US"/>
        </w:rPr>
      </w:pPr>
    </w:p>
    <w:p w:rsidR="00DE0984" w:rsidRDefault="009111C8">
      <w:pPr>
        <w:rPr>
          <w:rFonts w:ascii="Univers for UniS 65 Bold Rg" w:hAnsi="Univers for UniS 65 Bold Rg"/>
          <w:sz w:val="24"/>
          <w:lang w:val="en-US"/>
        </w:rPr>
      </w:pPr>
      <w:r w:rsidRPr="009111C8">
        <w:rPr>
          <w:rFonts w:ascii="Univers for UniS 65 Bold Rg" w:hAnsi="Univers for UniS 65 Bold Rg"/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>
                <wp:simplePos x="0" y="0"/>
                <wp:positionH relativeFrom="margin">
                  <wp:posOffset>4246245</wp:posOffset>
                </wp:positionH>
                <wp:positionV relativeFrom="paragraph">
                  <wp:posOffset>102446</wp:posOffset>
                </wp:positionV>
                <wp:extent cx="1876425" cy="7810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7D2" w:rsidRPr="00671367" w:rsidRDefault="007C67D2" w:rsidP="007C67D2">
                            <w:pPr>
                              <w:pStyle w:val="NoSpacing"/>
                              <w:rPr>
                                <w:rFonts w:ascii="Univers for UniS 65 Bold Rg" w:hAnsi="Univers for UniS 65 Bold Rg"/>
                                <w:sz w:val="18"/>
                                <w:lang w:val="en-US"/>
                              </w:rPr>
                            </w:pPr>
                            <w:r w:rsidRPr="00671367">
                              <w:rPr>
                                <w:rFonts w:ascii="Univers for UniS 65 Bold Rg" w:hAnsi="Univers for UniS 65 Bold Rg"/>
                                <w:sz w:val="18"/>
                                <w:lang w:val="en-US"/>
                              </w:rPr>
                              <w:t>ITSM</w:t>
                            </w:r>
                          </w:p>
                          <w:p w:rsidR="007C67D2" w:rsidRPr="00671367" w:rsidRDefault="007C67D2" w:rsidP="007C67D2">
                            <w:pPr>
                              <w:pStyle w:val="NoSpacing"/>
                              <w:rPr>
                                <w:rFonts w:ascii="Univers for UniS 65 Bold Rg" w:hAnsi="Univers for UniS 65 Bold Rg"/>
                                <w:sz w:val="18"/>
                                <w:lang w:val="en-US"/>
                              </w:rPr>
                            </w:pPr>
                            <w:r w:rsidRPr="00671367">
                              <w:rPr>
                                <w:rFonts w:ascii="Univers for UniS 65 Bold Rg" w:hAnsi="Univers for UniS 65 Bold Rg"/>
                                <w:sz w:val="18"/>
                                <w:lang w:val="en-US"/>
                              </w:rPr>
                              <w:t>Institute of</w:t>
                            </w:r>
                          </w:p>
                          <w:p w:rsidR="007C67D2" w:rsidRPr="00671367" w:rsidRDefault="007C67D2" w:rsidP="007C67D2">
                            <w:pPr>
                              <w:pStyle w:val="NoSpacing"/>
                              <w:rPr>
                                <w:rFonts w:ascii="Univers for UniS 65 Bold Rg" w:hAnsi="Univers for UniS 65 Bold Rg"/>
                                <w:sz w:val="18"/>
                                <w:lang w:val="en-US"/>
                              </w:rPr>
                            </w:pPr>
                            <w:r w:rsidRPr="00671367">
                              <w:rPr>
                                <w:rFonts w:ascii="Univers for UniS 65 Bold Rg" w:hAnsi="Univers for UniS 65 Bold Rg"/>
                                <w:sz w:val="18"/>
                                <w:lang w:val="en-US"/>
                              </w:rPr>
                              <w:t xml:space="preserve">Thermal </w:t>
                            </w:r>
                            <w:r w:rsidR="00DE0984" w:rsidRPr="00671367">
                              <w:rPr>
                                <w:rFonts w:ascii="Univers for UniS 65 Bold Rg" w:hAnsi="Univers for UniS 65 Bold Rg"/>
                                <w:sz w:val="18"/>
                                <w:lang w:val="en-US"/>
                              </w:rPr>
                              <w:t>Turbomachinery and Machinery Laboratory</w:t>
                            </w:r>
                          </w:p>
                          <w:p w:rsidR="00DE0984" w:rsidRPr="00671367" w:rsidRDefault="00DE0984" w:rsidP="007C67D2">
                            <w:pPr>
                              <w:pStyle w:val="NoSpacing"/>
                              <w:rPr>
                                <w:rFonts w:ascii="Univers for UniS 65 Bold Rg" w:hAnsi="Univers for UniS 65 Bold Rg"/>
                                <w:sz w:val="18"/>
                                <w:lang w:val="en-US"/>
                              </w:rPr>
                            </w:pPr>
                            <w:r w:rsidRPr="00671367">
                              <w:rPr>
                                <w:rFonts w:ascii="Univers for UniS 65 Bold Rg" w:hAnsi="Univers for UniS 65 Bold Rg"/>
                                <w:sz w:val="18"/>
                                <w:lang w:val="en-US"/>
                              </w:rPr>
                              <w:t xml:space="preserve">Prof. </w:t>
                            </w:r>
                            <w:proofErr w:type="spellStart"/>
                            <w:r w:rsidRPr="00671367">
                              <w:rPr>
                                <w:rFonts w:ascii="Univers for UniS 65 Bold Rg" w:hAnsi="Univers for UniS 65 Bold Rg"/>
                                <w:sz w:val="18"/>
                                <w:lang w:val="en-US"/>
                              </w:rPr>
                              <w:t>Tekn</w:t>
                            </w:r>
                            <w:proofErr w:type="spellEnd"/>
                            <w:r w:rsidRPr="00671367">
                              <w:rPr>
                                <w:rFonts w:ascii="Univers for UniS 65 Bold Rg" w:hAnsi="Univers for UniS 65 Bold Rg"/>
                                <w:sz w:val="18"/>
                                <w:lang w:val="en-US"/>
                              </w:rPr>
                              <w:t>. Dr. Damian Vogt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35pt;margin-top:8.05pt;width:147.75pt;height:61.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" stroked="f">
                <v:textbox>
                  <w:txbxContent>
                    <w:p w:rsidR="007C67D2" w:rsidRPr="00671367" w:rsidRDefault="007C67D2" w:rsidP="007C67D2">
                      <w:pPr>
                        <w:pStyle w:val="NoSpacing"/>
                        <w:rPr>
                          <w:rFonts w:ascii="Univers for UniS 65 Bold Rg" w:hAnsi="Univers for UniS 65 Bold Rg"/>
                          <w:sz w:val="18"/>
                          <w:lang w:val="en-US"/>
                        </w:rPr>
                      </w:pPr>
                      <w:r w:rsidRPr="00671367">
                        <w:rPr>
                          <w:rFonts w:ascii="Univers for UniS 65 Bold Rg" w:hAnsi="Univers for UniS 65 Bold Rg"/>
                          <w:sz w:val="18"/>
                          <w:lang w:val="en-US"/>
                        </w:rPr>
                        <w:t>ITSM</w:t>
                      </w:r>
                    </w:p>
                    <w:p w:rsidR="007C67D2" w:rsidRPr="00671367" w:rsidRDefault="007C67D2" w:rsidP="007C67D2">
                      <w:pPr>
                        <w:pStyle w:val="NoSpacing"/>
                        <w:rPr>
                          <w:rFonts w:ascii="Univers for UniS 65 Bold Rg" w:hAnsi="Univers for UniS 65 Bold Rg"/>
                          <w:sz w:val="18"/>
                          <w:lang w:val="en-US"/>
                        </w:rPr>
                      </w:pPr>
                      <w:r w:rsidRPr="00671367">
                        <w:rPr>
                          <w:rFonts w:ascii="Univers for UniS 65 Bold Rg" w:hAnsi="Univers for UniS 65 Bold Rg"/>
                          <w:sz w:val="18"/>
                          <w:lang w:val="en-US"/>
                        </w:rPr>
                        <w:t>Institute of</w:t>
                      </w:r>
                    </w:p>
                    <w:p w:rsidR="007C67D2" w:rsidRPr="00671367" w:rsidRDefault="007C67D2" w:rsidP="007C67D2">
                      <w:pPr>
                        <w:pStyle w:val="NoSpacing"/>
                        <w:rPr>
                          <w:rFonts w:ascii="Univers for UniS 65 Bold Rg" w:hAnsi="Univers for UniS 65 Bold Rg"/>
                          <w:sz w:val="18"/>
                          <w:lang w:val="en-US"/>
                        </w:rPr>
                      </w:pPr>
                      <w:r w:rsidRPr="00671367">
                        <w:rPr>
                          <w:rFonts w:ascii="Univers for UniS 65 Bold Rg" w:hAnsi="Univers for UniS 65 Bold Rg"/>
                          <w:sz w:val="18"/>
                          <w:lang w:val="en-US"/>
                        </w:rPr>
                        <w:t xml:space="preserve">Thermal </w:t>
                      </w:r>
                      <w:r w:rsidR="00DE0984" w:rsidRPr="00671367">
                        <w:rPr>
                          <w:rFonts w:ascii="Univers for UniS 65 Bold Rg" w:hAnsi="Univers for UniS 65 Bold Rg"/>
                          <w:sz w:val="18"/>
                          <w:lang w:val="en-US"/>
                        </w:rPr>
                        <w:t>Turbomachinery and Machinery Laboratory</w:t>
                      </w:r>
                    </w:p>
                    <w:p w:rsidR="00DE0984" w:rsidRPr="00671367" w:rsidRDefault="00DE0984" w:rsidP="007C67D2">
                      <w:pPr>
                        <w:pStyle w:val="NoSpacing"/>
                        <w:rPr>
                          <w:rFonts w:ascii="Univers for UniS 65 Bold Rg" w:hAnsi="Univers for UniS 65 Bold Rg"/>
                          <w:sz w:val="18"/>
                          <w:lang w:val="en-US"/>
                        </w:rPr>
                      </w:pPr>
                      <w:r w:rsidRPr="00671367">
                        <w:rPr>
                          <w:rFonts w:ascii="Univers for UniS 65 Bold Rg" w:hAnsi="Univers for UniS 65 Bold Rg"/>
                          <w:sz w:val="18"/>
                          <w:lang w:val="en-US"/>
                        </w:rPr>
                        <w:t xml:space="preserve">Prof. </w:t>
                      </w:r>
                      <w:proofErr w:type="spellStart"/>
                      <w:r w:rsidRPr="00671367">
                        <w:rPr>
                          <w:rFonts w:ascii="Univers for UniS 65 Bold Rg" w:hAnsi="Univers for UniS 65 Bold Rg"/>
                          <w:sz w:val="18"/>
                          <w:lang w:val="en-US"/>
                        </w:rPr>
                        <w:t>Tekn</w:t>
                      </w:r>
                      <w:proofErr w:type="spellEnd"/>
                      <w:r w:rsidRPr="00671367">
                        <w:rPr>
                          <w:rFonts w:ascii="Univers for UniS 65 Bold Rg" w:hAnsi="Univers for UniS 65 Bold Rg"/>
                          <w:sz w:val="18"/>
                          <w:lang w:val="en-US"/>
                        </w:rPr>
                        <w:t>. Dr. Damian Vogt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13295" w:rsidRDefault="00313295">
      <w:pPr>
        <w:rPr>
          <w:rFonts w:cstheme="minorHAnsi"/>
          <w:b/>
          <w:sz w:val="26"/>
          <w:szCs w:val="26"/>
          <w:lang w:val="en-US"/>
        </w:rPr>
      </w:pPr>
    </w:p>
    <w:p w:rsidR="005953BC" w:rsidRDefault="005953BC">
      <w:pPr>
        <w:rPr>
          <w:rFonts w:cstheme="minorHAnsi"/>
          <w:b/>
          <w:sz w:val="26"/>
          <w:szCs w:val="26"/>
          <w:lang w:val="en-US"/>
        </w:rPr>
      </w:pPr>
    </w:p>
    <w:p w:rsidR="00DE0984" w:rsidRDefault="00DE0984" w:rsidP="00DE0984">
      <w:pPr>
        <w:rPr>
          <w:b/>
          <w:sz w:val="10"/>
          <w:lang w:val="en-US"/>
        </w:rPr>
      </w:pPr>
    </w:p>
    <w:p w:rsidR="009668F2" w:rsidRPr="005E40AD" w:rsidRDefault="009668F2" w:rsidP="00DE0984">
      <w:pPr>
        <w:rPr>
          <w:b/>
          <w:sz w:val="10"/>
          <w:lang w:val="en-US"/>
        </w:rPr>
      </w:pPr>
      <w:bookmarkStart w:id="0" w:name="_GoBack"/>
      <w:bookmarkEnd w:id="0"/>
    </w:p>
    <w:p w:rsidR="008C6070" w:rsidRPr="00D874E3" w:rsidRDefault="005953BC" w:rsidP="008C6070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New experimental condensing flow results performed in a </w:t>
      </w:r>
      <w:proofErr w:type="spellStart"/>
      <w:r>
        <w:rPr>
          <w:b/>
          <w:sz w:val="28"/>
          <w:szCs w:val="28"/>
          <w:lang w:val="en-US"/>
        </w:rPr>
        <w:t>Barschdorff</w:t>
      </w:r>
      <w:proofErr w:type="spellEnd"/>
      <w:r>
        <w:rPr>
          <w:b/>
          <w:sz w:val="28"/>
          <w:szCs w:val="28"/>
          <w:lang w:val="en-US"/>
        </w:rPr>
        <w:t xml:space="preserve"> nozzle</w:t>
      </w:r>
    </w:p>
    <w:p w:rsidR="008C6070" w:rsidRPr="00241A15" w:rsidRDefault="008C6070" w:rsidP="00DE0984">
      <w:pPr>
        <w:rPr>
          <w:sz w:val="10"/>
          <w:lang w:val="en-US"/>
        </w:rPr>
      </w:pPr>
    </w:p>
    <w:p w:rsidR="00A80837" w:rsidRDefault="008C6070" w:rsidP="00241A15">
      <w:pPr>
        <w:spacing w:line="240" w:lineRule="auto"/>
        <w:jc w:val="center"/>
      </w:pPr>
      <w:r w:rsidRPr="008C6070">
        <w:t>Manuel E. Maqueo Martinez</w:t>
      </w:r>
      <w:r w:rsidR="00A80837">
        <w:t>*</w:t>
      </w:r>
      <w:r w:rsidRPr="008C6070">
        <w:t xml:space="preserve">, </w:t>
      </w:r>
      <w:r w:rsidR="00406FA7">
        <w:t>Stefan Winkelmann</w:t>
      </w:r>
      <w:r w:rsidR="00A80837">
        <w:t>*</w:t>
      </w:r>
      <w:r w:rsidR="00406FA7">
        <w:t xml:space="preserve">, </w:t>
      </w:r>
      <w:r w:rsidR="00A80837">
        <w:t>Markus Schatz“,</w:t>
      </w:r>
      <w:r w:rsidRPr="008C6070">
        <w:t>Damian M. Vogt</w:t>
      </w:r>
      <w:r w:rsidR="00A80837">
        <w:t>*</w:t>
      </w:r>
      <w:r w:rsidRPr="008C6070">
        <w:br/>
      </w:r>
    </w:p>
    <w:p w:rsidR="00A80837" w:rsidRDefault="00A80837" w:rsidP="00A80837">
      <w:pPr>
        <w:spacing w:line="240" w:lineRule="auto"/>
        <w:jc w:val="left"/>
        <w:sectPr w:rsidR="00A80837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C6070" w:rsidRDefault="00A80837" w:rsidP="00A80837">
      <w:pPr>
        <w:spacing w:line="240" w:lineRule="auto"/>
        <w:jc w:val="center"/>
      </w:pPr>
      <w:r>
        <w:t>*</w:t>
      </w:r>
      <w:r w:rsidR="008C6070" w:rsidRPr="008C6070">
        <w:t>ITSM, University of Stuttgart</w:t>
      </w:r>
      <w:r w:rsidR="008C6070" w:rsidRPr="008C6070">
        <w:br/>
        <w:t>Pfaffenwaldring 6</w:t>
      </w:r>
      <w:r w:rsidR="008C6070" w:rsidRPr="008C6070">
        <w:br/>
        <w:t>70569 Stuttgart</w:t>
      </w:r>
    </w:p>
    <w:p w:rsidR="008C6070" w:rsidRPr="0000154C" w:rsidRDefault="008C6070" w:rsidP="0000154C">
      <w:pPr>
        <w:rPr>
          <w:sz w:val="10"/>
          <w:szCs w:val="10"/>
        </w:rPr>
      </w:pPr>
    </w:p>
    <w:p w:rsidR="008C6070" w:rsidRPr="008C6070" w:rsidRDefault="00A80837" w:rsidP="008C6070">
      <w:pPr>
        <w:jc w:val="center"/>
      </w:pPr>
      <w:r>
        <w:t>“</w:t>
      </w:r>
      <w:r w:rsidR="008C6070" w:rsidRPr="008C6070">
        <w:t xml:space="preserve">LSM, Helmut-Schmidt-University </w:t>
      </w:r>
      <w:r w:rsidR="008C6070" w:rsidRPr="008C6070">
        <w:br/>
        <w:t>Holstenhofweg 85</w:t>
      </w:r>
      <w:r w:rsidR="008C6070" w:rsidRPr="008C6070">
        <w:br/>
        <w:t>22043 Hamburg</w:t>
      </w:r>
    </w:p>
    <w:p w:rsidR="00A80837" w:rsidRPr="00A80837" w:rsidRDefault="00A80837" w:rsidP="0000154C">
      <w:pPr>
        <w:rPr>
          <w:b/>
        </w:rPr>
        <w:sectPr w:rsidR="00A80837" w:rsidRPr="00A80837" w:rsidSect="00A80837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671367" w:rsidRDefault="00671367" w:rsidP="0000154C">
      <w:pPr>
        <w:rPr>
          <w:b/>
          <w:lang w:val="en-US"/>
        </w:rPr>
      </w:pPr>
      <w:r w:rsidRPr="0000154C">
        <w:rPr>
          <w:b/>
          <w:lang w:val="en-US"/>
        </w:rPr>
        <w:t>Abstract:</w:t>
      </w:r>
    </w:p>
    <w:p w:rsidR="00244147" w:rsidRDefault="003652D0" w:rsidP="003652D0">
      <w:pPr>
        <w:rPr>
          <w:lang w:val="en-US"/>
        </w:rPr>
      </w:pPr>
      <w:r>
        <w:rPr>
          <w:lang w:val="en-US"/>
        </w:rPr>
        <w:t>Vast progress has been achieved</w:t>
      </w:r>
      <w:r w:rsidR="001F3AD3">
        <w:rPr>
          <w:lang w:val="en-US"/>
        </w:rPr>
        <w:t xml:space="preserve"> in the last decades</w:t>
      </w:r>
      <w:r>
        <w:rPr>
          <w:lang w:val="en-US"/>
        </w:rPr>
        <w:t xml:space="preserve"> on understanding</w:t>
      </w:r>
      <w:r w:rsidR="009033F3">
        <w:rPr>
          <w:lang w:val="en-US"/>
        </w:rPr>
        <w:t xml:space="preserve"> the</w:t>
      </w:r>
      <w:r>
        <w:rPr>
          <w:lang w:val="en-US"/>
        </w:rPr>
        <w:t xml:space="preserve"> </w:t>
      </w:r>
      <w:r w:rsidR="00A80837">
        <w:rPr>
          <w:lang w:val="en-US"/>
        </w:rPr>
        <w:t>phenomena related to the onset of condensation in steam flows</w:t>
      </w:r>
      <w:r w:rsidR="00653F5A">
        <w:rPr>
          <w:lang w:val="en-US"/>
        </w:rPr>
        <w:t>, both experimentally and especially numerically;</w:t>
      </w:r>
      <w:r w:rsidR="00A80837">
        <w:rPr>
          <w:lang w:val="en-US"/>
        </w:rPr>
        <w:t xml:space="preserve"> </w:t>
      </w:r>
      <w:r w:rsidR="00C27120">
        <w:rPr>
          <w:lang w:val="en-US"/>
        </w:rPr>
        <w:t>y</w:t>
      </w:r>
      <w:r>
        <w:rPr>
          <w:lang w:val="en-US"/>
        </w:rPr>
        <w:t xml:space="preserve">et, </w:t>
      </w:r>
      <w:r w:rsidR="00653F5A">
        <w:rPr>
          <w:lang w:val="en-US"/>
        </w:rPr>
        <w:t xml:space="preserve">as the results of </w:t>
      </w:r>
      <w:proofErr w:type="spellStart"/>
      <w:r w:rsidR="00653F5A">
        <w:rPr>
          <w:lang w:val="en-US"/>
        </w:rPr>
        <w:t>Starzmann</w:t>
      </w:r>
      <w:proofErr w:type="spellEnd"/>
      <w:r w:rsidR="00653F5A">
        <w:rPr>
          <w:lang w:val="en-US"/>
        </w:rPr>
        <w:t xml:space="preserve"> et al.</w:t>
      </w:r>
      <w:r w:rsidR="00B54B32">
        <w:rPr>
          <w:lang w:val="en-US"/>
        </w:rPr>
        <w:t xml:space="preserve"> </w:t>
      </w:r>
      <w:r w:rsidR="00653F5A">
        <w:rPr>
          <w:lang w:val="en-US"/>
        </w:rPr>
        <w:t>[</w:t>
      </w:r>
      <w:r w:rsidR="00B54B32">
        <w:rPr>
          <w:lang w:val="en-US"/>
        </w:rPr>
        <w:t>1</w:t>
      </w:r>
      <w:r w:rsidR="00653F5A">
        <w:rPr>
          <w:lang w:val="en-US"/>
        </w:rPr>
        <w:t xml:space="preserve">] demonstrate, there is still a considerable disagreement between the various numerical models used. Unfortunately, </w:t>
      </w:r>
      <w:r w:rsidR="009033F3">
        <w:rPr>
          <w:lang w:val="en-US"/>
        </w:rPr>
        <w:t>the available experimental validation data is not sufficiently accurate and elaborated to allow for a proper validation of CFD-simulations. Thus, further experiments need to be done.</w:t>
      </w:r>
      <w:r>
        <w:rPr>
          <w:lang w:val="en-US"/>
        </w:rPr>
        <w:t xml:space="preserve"> </w:t>
      </w:r>
    </w:p>
    <w:p w:rsidR="009033F3" w:rsidRDefault="00244147" w:rsidP="00D874E3">
      <w:pPr>
        <w:rPr>
          <w:lang w:val="en-US"/>
        </w:rPr>
      </w:pPr>
      <w:r>
        <w:rPr>
          <w:lang w:val="en-US"/>
        </w:rPr>
        <w:t>T</w:t>
      </w:r>
      <w:r w:rsidR="003652D0" w:rsidRPr="00F5015C">
        <w:rPr>
          <w:lang w:val="en-US"/>
        </w:rPr>
        <w:t>he work</w:t>
      </w:r>
      <w:r w:rsidR="003652D0">
        <w:rPr>
          <w:lang w:val="en-US"/>
        </w:rPr>
        <w:t xml:space="preserve"> performed for this paper presents</w:t>
      </w:r>
      <w:r w:rsidR="00B950A3">
        <w:rPr>
          <w:lang w:val="en-US"/>
        </w:rPr>
        <w:t xml:space="preserve"> new</w:t>
      </w:r>
      <w:r w:rsidR="003652D0">
        <w:rPr>
          <w:lang w:val="en-US"/>
        </w:rPr>
        <w:t xml:space="preserve"> experimental results of condensing steam flow </w:t>
      </w:r>
      <w:r w:rsidR="009033F3">
        <w:rPr>
          <w:lang w:val="en-US"/>
        </w:rPr>
        <w:t xml:space="preserve">in a </w:t>
      </w:r>
      <w:proofErr w:type="spellStart"/>
      <w:r w:rsidR="009033F3">
        <w:rPr>
          <w:lang w:val="en-US"/>
        </w:rPr>
        <w:t>Barschdorff</w:t>
      </w:r>
      <w:proofErr w:type="spellEnd"/>
      <w:r w:rsidR="009033F3">
        <w:rPr>
          <w:lang w:val="en-US"/>
        </w:rPr>
        <w:t>-nozzle</w:t>
      </w:r>
      <w:r w:rsidR="005D73DB">
        <w:rPr>
          <w:lang w:val="en-US"/>
        </w:rPr>
        <w:t>,</w:t>
      </w:r>
      <w:r w:rsidR="009033F3">
        <w:rPr>
          <w:lang w:val="en-US"/>
        </w:rPr>
        <w:t xml:space="preserve"> </w:t>
      </w:r>
      <w:r w:rsidR="003652D0">
        <w:rPr>
          <w:lang w:val="en-US"/>
        </w:rPr>
        <w:t xml:space="preserve">measured at the Institute of Thermal Turbomachinery </w:t>
      </w:r>
      <w:r w:rsidR="00313295">
        <w:rPr>
          <w:lang w:val="en-US"/>
        </w:rPr>
        <w:t xml:space="preserve">Laboratory </w:t>
      </w:r>
      <w:r w:rsidR="003652D0">
        <w:rPr>
          <w:lang w:val="en-US"/>
        </w:rPr>
        <w:t>(ITSM) at</w:t>
      </w:r>
      <w:r w:rsidR="00313295">
        <w:rPr>
          <w:lang w:val="en-US"/>
        </w:rPr>
        <w:t xml:space="preserve"> the</w:t>
      </w:r>
      <w:r w:rsidR="003652D0">
        <w:rPr>
          <w:lang w:val="en-US"/>
        </w:rPr>
        <w:t xml:space="preserve"> University</w:t>
      </w:r>
      <w:r w:rsidR="00313295">
        <w:rPr>
          <w:lang w:val="en-US"/>
        </w:rPr>
        <w:t xml:space="preserve"> of Stuttgart</w:t>
      </w:r>
      <w:r w:rsidR="003652D0">
        <w:rPr>
          <w:lang w:val="en-US"/>
        </w:rPr>
        <w:t xml:space="preserve">. </w:t>
      </w:r>
      <w:r w:rsidR="00AE150C">
        <w:rPr>
          <w:lang w:val="en-US"/>
        </w:rPr>
        <w:t xml:space="preserve">In previous </w:t>
      </w:r>
      <w:r w:rsidR="002F17E5">
        <w:rPr>
          <w:lang w:val="en-US"/>
        </w:rPr>
        <w:t>experiments</w:t>
      </w:r>
      <w:r w:rsidR="00AE150C">
        <w:rPr>
          <w:lang w:val="en-US"/>
        </w:rPr>
        <w:t xml:space="preserve"> </w:t>
      </w:r>
      <w:r w:rsidR="00DC55EE">
        <w:rPr>
          <w:lang w:val="en-US"/>
        </w:rPr>
        <w:t xml:space="preserve">done </w:t>
      </w:r>
      <w:r w:rsidR="005953BC">
        <w:rPr>
          <w:lang w:val="en-US"/>
        </w:rPr>
        <w:t>by</w:t>
      </w:r>
      <w:r w:rsidR="00313295">
        <w:rPr>
          <w:lang w:val="en-US"/>
        </w:rPr>
        <w:t xml:space="preserve"> </w:t>
      </w:r>
      <w:proofErr w:type="gramStart"/>
      <w:r w:rsidR="00313295">
        <w:rPr>
          <w:lang w:val="en-US"/>
        </w:rPr>
        <w:t>Schatz</w:t>
      </w:r>
      <w:r w:rsidR="002F17E5">
        <w:rPr>
          <w:lang w:val="en-US"/>
        </w:rPr>
        <w:t>(</w:t>
      </w:r>
      <w:proofErr w:type="gramEnd"/>
      <w:r w:rsidR="00313295">
        <w:rPr>
          <w:lang w:val="en-US"/>
        </w:rPr>
        <w:t>201</w:t>
      </w:r>
      <w:r w:rsidR="00756AD2">
        <w:rPr>
          <w:lang w:val="en-US"/>
        </w:rPr>
        <w:t>6,2017</w:t>
      </w:r>
      <w:r w:rsidR="002F17E5">
        <w:rPr>
          <w:lang w:val="en-US"/>
        </w:rPr>
        <w:t>)</w:t>
      </w:r>
      <w:r w:rsidR="00733B6C">
        <w:rPr>
          <w:lang w:val="en-US"/>
        </w:rPr>
        <w:t xml:space="preserve"> and </w:t>
      </w:r>
      <w:proofErr w:type="spellStart"/>
      <w:r w:rsidR="00733B6C">
        <w:rPr>
          <w:lang w:val="en-US"/>
        </w:rPr>
        <w:t>Eberle</w:t>
      </w:r>
      <w:proofErr w:type="spellEnd"/>
      <w:r w:rsidR="002F17E5">
        <w:rPr>
          <w:lang w:val="en-US"/>
        </w:rPr>
        <w:t>(</w:t>
      </w:r>
      <w:r w:rsidR="00733B6C">
        <w:rPr>
          <w:lang w:val="en-US"/>
        </w:rPr>
        <w:t>201</w:t>
      </w:r>
      <w:r w:rsidR="002F17E5">
        <w:rPr>
          <w:lang w:val="en-US"/>
        </w:rPr>
        <w:t>5)</w:t>
      </w:r>
      <w:r w:rsidR="00733B6C">
        <w:rPr>
          <w:lang w:val="en-US"/>
        </w:rPr>
        <w:t xml:space="preserve">, </w:t>
      </w:r>
      <w:r w:rsidR="00AE150C">
        <w:rPr>
          <w:lang w:val="en-US"/>
        </w:rPr>
        <w:t>steam was throttled and cooled down using a controlled water injection</w:t>
      </w:r>
      <w:r w:rsidR="00B950A3">
        <w:rPr>
          <w:lang w:val="en-US"/>
        </w:rPr>
        <w:t xml:space="preserve">. However, </w:t>
      </w:r>
      <w:r w:rsidR="009033F3">
        <w:rPr>
          <w:lang w:val="en-US"/>
        </w:rPr>
        <w:t xml:space="preserve">the stability of inlet conditions, particularly the inlet temperature, was not satisfactory. Moreover, </w:t>
      </w:r>
      <w:r w:rsidR="00B950A3">
        <w:rPr>
          <w:lang w:val="en-US"/>
        </w:rPr>
        <w:t>evidence of larger droplets was detected during the post-processing of data</w:t>
      </w:r>
      <w:r w:rsidR="00AE150C">
        <w:rPr>
          <w:lang w:val="en-US"/>
        </w:rPr>
        <w:t xml:space="preserve">. </w:t>
      </w:r>
    </w:p>
    <w:p w:rsidR="00053E74" w:rsidRDefault="000B3A98" w:rsidP="00D874E3">
      <w:pPr>
        <w:rPr>
          <w:lang w:val="en-US"/>
        </w:rPr>
      </w:pPr>
      <w:proofErr w:type="gramStart"/>
      <w:r>
        <w:rPr>
          <w:lang w:val="en-US"/>
        </w:rPr>
        <w:t>Consequently</w:t>
      </w:r>
      <w:proofErr w:type="gramEnd"/>
      <w:r w:rsidR="009033F3">
        <w:rPr>
          <w:lang w:val="en-US"/>
        </w:rPr>
        <w:t xml:space="preserve"> the test-rig was modified</w:t>
      </w:r>
      <w:r w:rsidR="00487473">
        <w:rPr>
          <w:lang w:val="en-US"/>
        </w:rPr>
        <w:t xml:space="preserve"> by</w:t>
      </w:r>
      <w:r w:rsidR="009033F3">
        <w:rPr>
          <w:lang w:val="en-US"/>
        </w:rPr>
        <w:t xml:space="preserve"> adding </w:t>
      </w:r>
      <w:r w:rsidR="00AE150C">
        <w:rPr>
          <w:lang w:val="en-US"/>
        </w:rPr>
        <w:t>a</w:t>
      </w:r>
      <w:r w:rsidR="009033F3">
        <w:rPr>
          <w:lang w:val="en-US"/>
        </w:rPr>
        <w:t xml:space="preserve"> water bath</w:t>
      </w:r>
      <w:r w:rsidR="00AE150C">
        <w:rPr>
          <w:lang w:val="en-US"/>
        </w:rPr>
        <w:t xml:space="preserve"> steam cool</w:t>
      </w:r>
      <w:r w:rsidR="00C27120">
        <w:rPr>
          <w:lang w:val="en-US"/>
        </w:rPr>
        <w:t>ing vessel system</w:t>
      </w:r>
      <w:r>
        <w:rPr>
          <w:lang w:val="en-US"/>
        </w:rPr>
        <w:t xml:space="preserve"> </w:t>
      </w:r>
      <w:r w:rsidR="00C27120">
        <w:rPr>
          <w:lang w:val="en-US"/>
        </w:rPr>
        <w:t>to</w:t>
      </w:r>
      <w:r w:rsidR="00AE150C">
        <w:rPr>
          <w:lang w:val="en-US"/>
        </w:rPr>
        <w:t xml:space="preserve"> ac</w:t>
      </w:r>
      <w:r w:rsidR="001F3AD3">
        <w:rPr>
          <w:lang w:val="en-US"/>
        </w:rPr>
        <w:t>complish</w:t>
      </w:r>
      <w:r w:rsidR="00AE150C">
        <w:rPr>
          <w:lang w:val="en-US"/>
        </w:rPr>
        <w:t xml:space="preserve"> steady inlet conditions</w:t>
      </w:r>
      <w:r w:rsidR="00C27120">
        <w:rPr>
          <w:lang w:val="en-US"/>
        </w:rPr>
        <w:t xml:space="preserve"> and control the</w:t>
      </w:r>
      <w:r w:rsidR="0012237C">
        <w:rPr>
          <w:lang w:val="en-US"/>
        </w:rPr>
        <w:t xml:space="preserve"> </w:t>
      </w:r>
      <w:r w:rsidR="00733B6C">
        <w:rPr>
          <w:lang w:val="en-US"/>
        </w:rPr>
        <w:t xml:space="preserve">operating points </w:t>
      </w:r>
      <w:r w:rsidR="0012237C">
        <w:rPr>
          <w:lang w:val="en-US"/>
        </w:rPr>
        <w:t>(OPs)</w:t>
      </w:r>
      <w:r w:rsidR="00AE150C">
        <w:rPr>
          <w:lang w:val="en-US"/>
        </w:rPr>
        <w:t xml:space="preserve"> </w:t>
      </w:r>
      <w:r w:rsidR="00C27120">
        <w:rPr>
          <w:lang w:val="en-US"/>
        </w:rPr>
        <w:t>of</w:t>
      </w:r>
      <w:r w:rsidR="00AE150C">
        <w:rPr>
          <w:lang w:val="en-US"/>
        </w:rPr>
        <w:t xml:space="preserve"> the nozzle. </w:t>
      </w:r>
      <w:r>
        <w:rPr>
          <w:lang w:val="en-US"/>
        </w:rPr>
        <w:t xml:space="preserve">With this scheme it is possible to maintain stable inlet conditions, </w:t>
      </w:r>
      <w:r w:rsidR="00053E74">
        <w:rPr>
          <w:lang w:val="en-US"/>
        </w:rPr>
        <w:t>having ample time to measure the flow conditions and droplet spectra repeatedly, generating new and reliable experimental data.</w:t>
      </w:r>
      <w:r>
        <w:rPr>
          <w:lang w:val="en-US"/>
        </w:rPr>
        <w:t xml:space="preserve"> </w:t>
      </w:r>
    </w:p>
    <w:p w:rsidR="00B54B32" w:rsidRDefault="003652D0" w:rsidP="00D874E3">
      <w:pPr>
        <w:rPr>
          <w:lang w:val="en-US"/>
        </w:rPr>
      </w:pPr>
      <w:r>
        <w:rPr>
          <w:lang w:val="en-US"/>
        </w:rPr>
        <w:t>S</w:t>
      </w:r>
      <w:r w:rsidR="0012237C">
        <w:rPr>
          <w:lang w:val="en-US"/>
        </w:rPr>
        <w:t xml:space="preserve">imilar to </w:t>
      </w:r>
      <w:r w:rsidR="00053E74">
        <w:rPr>
          <w:lang w:val="en-US"/>
        </w:rPr>
        <w:t xml:space="preserve">the experiments of </w:t>
      </w:r>
      <w:proofErr w:type="spellStart"/>
      <w:r w:rsidR="0012237C">
        <w:rPr>
          <w:lang w:val="en-US"/>
        </w:rPr>
        <w:t>Barschdorff</w:t>
      </w:r>
      <w:proofErr w:type="spellEnd"/>
      <w:r w:rsidR="00B950A3">
        <w:rPr>
          <w:lang w:val="en-US"/>
        </w:rPr>
        <w:t xml:space="preserve">, a steady inlet pressure of 784 mbar </w:t>
      </w:r>
      <w:r w:rsidR="00053E74">
        <w:rPr>
          <w:lang w:val="en-US"/>
        </w:rPr>
        <w:t>was</w:t>
      </w:r>
      <w:r w:rsidR="00B950A3">
        <w:rPr>
          <w:lang w:val="en-US"/>
        </w:rPr>
        <w:t xml:space="preserve"> set</w:t>
      </w:r>
      <w:r w:rsidR="00053E74">
        <w:rPr>
          <w:lang w:val="en-US"/>
        </w:rPr>
        <w:t xml:space="preserve"> at various inlet temperatures down to 100.2°C, corresponding to an inlet superheat of 7.3°C.</w:t>
      </w:r>
      <w:r w:rsidR="00B950A3">
        <w:rPr>
          <w:lang w:val="en-US"/>
        </w:rPr>
        <w:t xml:space="preserve"> </w:t>
      </w:r>
      <w:r w:rsidR="0012237C">
        <w:rPr>
          <w:lang w:val="en-US"/>
        </w:rPr>
        <w:t xml:space="preserve">Using </w:t>
      </w:r>
      <w:r w:rsidR="00E23C85">
        <w:rPr>
          <w:lang w:val="en-US"/>
        </w:rPr>
        <w:t xml:space="preserve">up to </w:t>
      </w:r>
      <w:r w:rsidR="0012237C">
        <w:rPr>
          <w:lang w:val="en-US"/>
        </w:rPr>
        <w:t>1 mm space resolution</w:t>
      </w:r>
      <w:r w:rsidR="00053E74">
        <w:rPr>
          <w:lang w:val="en-US"/>
        </w:rPr>
        <w:t xml:space="preserve"> for both pneumatic and droplet size measurements,</w:t>
      </w:r>
      <w:r w:rsidR="0012237C">
        <w:rPr>
          <w:lang w:val="en-US"/>
        </w:rPr>
        <w:t xml:space="preserve"> c</w:t>
      </w:r>
      <w:r>
        <w:rPr>
          <w:lang w:val="en-US"/>
        </w:rPr>
        <w:t xml:space="preserve">ondensation onset is </w:t>
      </w:r>
      <w:r w:rsidR="00053E74">
        <w:rPr>
          <w:lang w:val="en-US"/>
        </w:rPr>
        <w:t>accurately</w:t>
      </w:r>
      <w:r>
        <w:rPr>
          <w:lang w:val="en-US"/>
        </w:rPr>
        <w:t xml:space="preserve"> captured across the nozzle</w:t>
      </w:r>
      <w:r w:rsidR="00053E74">
        <w:rPr>
          <w:lang w:val="en-US"/>
        </w:rPr>
        <w:t xml:space="preserve"> for all operating conditions</w:t>
      </w:r>
      <w:r>
        <w:rPr>
          <w:lang w:val="en-US"/>
        </w:rPr>
        <w:t xml:space="preserve">. </w:t>
      </w:r>
      <w:r w:rsidR="00053E74">
        <w:rPr>
          <w:lang w:val="en-US"/>
        </w:rPr>
        <w:t>D</w:t>
      </w:r>
      <w:r w:rsidR="0012237C">
        <w:rPr>
          <w:lang w:val="en-US"/>
        </w:rPr>
        <w:t xml:space="preserve">roplet light spectra are </w:t>
      </w:r>
      <w:r w:rsidR="00053E74">
        <w:rPr>
          <w:lang w:val="en-US"/>
        </w:rPr>
        <w:t>measured</w:t>
      </w:r>
      <w:r>
        <w:rPr>
          <w:lang w:val="en-US"/>
        </w:rPr>
        <w:t xml:space="preserve"> using the light extinction principle</w:t>
      </w:r>
      <w:r w:rsidR="00313295">
        <w:rPr>
          <w:lang w:val="en-US"/>
        </w:rPr>
        <w:t>. T</w:t>
      </w:r>
      <w:r>
        <w:rPr>
          <w:lang w:val="en-US"/>
        </w:rPr>
        <w:t>he data is</w:t>
      </w:r>
      <w:r w:rsidR="001F3AD3">
        <w:rPr>
          <w:lang w:val="en-US"/>
        </w:rPr>
        <w:t xml:space="preserve"> post-processed </w:t>
      </w:r>
      <w:r>
        <w:rPr>
          <w:lang w:val="en-US"/>
        </w:rPr>
        <w:t>using a</w:t>
      </w:r>
      <w:r w:rsidR="0012237C">
        <w:rPr>
          <w:lang w:val="en-US"/>
        </w:rPr>
        <w:t>n</w:t>
      </w:r>
      <w:r>
        <w:rPr>
          <w:lang w:val="en-US"/>
        </w:rPr>
        <w:t xml:space="preserve"> inversion algorithm</w:t>
      </w:r>
      <w:r w:rsidR="0012237C">
        <w:rPr>
          <w:lang w:val="en-US"/>
        </w:rPr>
        <w:t xml:space="preserve"> developed at the ITSM</w:t>
      </w:r>
      <w:r>
        <w:rPr>
          <w:lang w:val="en-US"/>
        </w:rPr>
        <w:t xml:space="preserve">, whose reliability has been proven in preceding tests performed </w:t>
      </w:r>
      <w:r w:rsidR="0012237C">
        <w:rPr>
          <w:lang w:val="en-US"/>
        </w:rPr>
        <w:t>by</w:t>
      </w:r>
      <w:r>
        <w:rPr>
          <w:lang w:val="en-US"/>
        </w:rPr>
        <w:t xml:space="preserve"> </w:t>
      </w:r>
      <w:r w:rsidR="00C27120">
        <w:rPr>
          <w:lang w:val="en-US"/>
        </w:rPr>
        <w:t>Schatz</w:t>
      </w:r>
      <w:r w:rsidR="00E23C85">
        <w:rPr>
          <w:lang w:val="en-US"/>
        </w:rPr>
        <w:t xml:space="preserve"> </w:t>
      </w:r>
      <w:r w:rsidR="00B54B32">
        <w:rPr>
          <w:lang w:val="en-US"/>
        </w:rPr>
        <w:t xml:space="preserve">and </w:t>
      </w:r>
      <w:proofErr w:type="spellStart"/>
      <w:r w:rsidR="00B54B32">
        <w:rPr>
          <w:lang w:val="en-US"/>
        </w:rPr>
        <w:t>Eberle</w:t>
      </w:r>
      <w:proofErr w:type="spellEnd"/>
      <w:r w:rsidR="00B54B32">
        <w:rPr>
          <w:lang w:val="en-US"/>
        </w:rPr>
        <w:t xml:space="preserve"> [2</w:t>
      </w:r>
      <w:proofErr w:type="gramStart"/>
      <w:r w:rsidR="003F5E4D">
        <w:rPr>
          <w:lang w:val="en-US"/>
        </w:rPr>
        <w:t>,3,4</w:t>
      </w:r>
      <w:proofErr w:type="gramEnd"/>
      <w:r w:rsidR="00B54B32">
        <w:rPr>
          <w:lang w:val="en-US"/>
        </w:rPr>
        <w:t>]</w:t>
      </w:r>
      <w:r>
        <w:rPr>
          <w:lang w:val="en-US"/>
        </w:rPr>
        <w:t>.</w:t>
      </w:r>
      <w:r w:rsidR="00B54B32">
        <w:rPr>
          <w:lang w:val="en-US"/>
        </w:rPr>
        <w:t xml:space="preserve"> </w:t>
      </w:r>
      <w:r w:rsidR="0012237C">
        <w:rPr>
          <w:lang w:val="en-US"/>
        </w:rPr>
        <w:t xml:space="preserve">A minimum of three traverses </w:t>
      </w:r>
      <w:r w:rsidR="00053E74">
        <w:rPr>
          <w:lang w:val="en-US"/>
        </w:rPr>
        <w:t xml:space="preserve">is performed </w:t>
      </w:r>
      <w:r w:rsidR="0012237C">
        <w:rPr>
          <w:lang w:val="en-US"/>
        </w:rPr>
        <w:t>per</w:t>
      </w:r>
      <w:r w:rsidR="00053E74">
        <w:rPr>
          <w:lang w:val="en-US"/>
        </w:rPr>
        <w:t xml:space="preserve"> each OP</w:t>
      </w:r>
      <w:r w:rsidR="0012237C">
        <w:rPr>
          <w:lang w:val="en-US"/>
        </w:rPr>
        <w:t>, as well as re</w:t>
      </w:r>
      <w:r w:rsidR="00733B6C">
        <w:rPr>
          <w:lang w:val="en-US"/>
        </w:rPr>
        <w:t>petition of</w:t>
      </w:r>
      <w:r w:rsidR="0012237C">
        <w:rPr>
          <w:lang w:val="en-US"/>
        </w:rPr>
        <w:t xml:space="preserve"> point</w:t>
      </w:r>
      <w:r w:rsidR="00313295">
        <w:rPr>
          <w:lang w:val="en-US"/>
        </w:rPr>
        <w:t>s</w:t>
      </w:r>
      <w:r w:rsidR="0012237C">
        <w:rPr>
          <w:lang w:val="en-US"/>
        </w:rPr>
        <w:t xml:space="preserve"> </w:t>
      </w:r>
      <w:r w:rsidR="00053E74">
        <w:rPr>
          <w:lang w:val="en-US"/>
        </w:rPr>
        <w:t>on</w:t>
      </w:r>
      <w:r w:rsidR="0012237C">
        <w:rPr>
          <w:lang w:val="en-US"/>
        </w:rPr>
        <w:t xml:space="preserve"> different days.</w:t>
      </w:r>
      <w:r w:rsidR="00313295">
        <w:rPr>
          <w:lang w:val="en-US"/>
        </w:rPr>
        <w:t xml:space="preserve"> </w:t>
      </w:r>
    </w:p>
    <w:p w:rsidR="008C6070" w:rsidRDefault="00B950A3" w:rsidP="00D874E3">
      <w:pPr>
        <w:rPr>
          <w:lang w:val="en-US"/>
        </w:rPr>
      </w:pPr>
      <w:r>
        <w:rPr>
          <w:lang w:val="en-US"/>
        </w:rPr>
        <w:t>T</w:t>
      </w:r>
      <w:r w:rsidR="00313295">
        <w:rPr>
          <w:lang w:val="en-US"/>
        </w:rPr>
        <w:t>he</w:t>
      </w:r>
      <w:r w:rsidR="003652D0">
        <w:rPr>
          <w:lang w:val="en-US"/>
        </w:rPr>
        <w:t xml:space="preserve"> validity </w:t>
      </w:r>
      <w:r w:rsidR="00053E74">
        <w:rPr>
          <w:lang w:val="en-US"/>
        </w:rPr>
        <w:t xml:space="preserve">and accuracy </w:t>
      </w:r>
      <w:r w:rsidR="003652D0">
        <w:rPr>
          <w:lang w:val="en-US"/>
        </w:rPr>
        <w:t>of th</w:t>
      </w:r>
      <w:r w:rsidR="00B54B32">
        <w:rPr>
          <w:lang w:val="en-US"/>
        </w:rPr>
        <w:t>is work</w:t>
      </w:r>
      <w:r w:rsidR="003652D0">
        <w:rPr>
          <w:lang w:val="en-US"/>
        </w:rPr>
        <w:t xml:space="preserve"> is </w:t>
      </w:r>
      <w:r w:rsidR="00053E74">
        <w:rPr>
          <w:lang w:val="en-US"/>
        </w:rPr>
        <w:t>demonstrated by the extremely</w:t>
      </w:r>
      <w:r>
        <w:rPr>
          <w:lang w:val="en-US"/>
        </w:rPr>
        <w:t xml:space="preserve"> high</w:t>
      </w:r>
      <w:r w:rsidR="003652D0">
        <w:rPr>
          <w:lang w:val="en-US"/>
        </w:rPr>
        <w:t xml:space="preserve"> reproducibility of th</w:t>
      </w:r>
      <w:r w:rsidR="0012237C">
        <w:rPr>
          <w:lang w:val="en-US"/>
        </w:rPr>
        <w:t xml:space="preserve">e </w:t>
      </w:r>
      <w:r w:rsidR="00053E74">
        <w:rPr>
          <w:lang w:val="en-US"/>
        </w:rPr>
        <w:t>results. N</w:t>
      </w:r>
      <w:r w:rsidR="003652D0">
        <w:rPr>
          <w:lang w:val="en-US"/>
        </w:rPr>
        <w:t>umerical simulations</w:t>
      </w:r>
      <w:r w:rsidR="00053E74">
        <w:rPr>
          <w:lang w:val="en-US"/>
        </w:rPr>
        <w:t xml:space="preserve"> done with </w:t>
      </w:r>
      <w:r w:rsidR="00C27120">
        <w:rPr>
          <w:lang w:val="en-US"/>
        </w:rPr>
        <w:t xml:space="preserve">the commercial solver ANSYS </w:t>
      </w:r>
      <w:r w:rsidR="003652D0">
        <w:rPr>
          <w:lang w:val="en-US"/>
        </w:rPr>
        <w:t>CFX</w:t>
      </w:r>
      <w:r w:rsidR="00053E74">
        <w:rPr>
          <w:lang w:val="en-US"/>
        </w:rPr>
        <w:t xml:space="preserve"> are validated with the experimental data based on</w:t>
      </w:r>
      <w:r w:rsidR="00313295">
        <w:rPr>
          <w:lang w:val="en-US"/>
        </w:rPr>
        <w:t xml:space="preserve"> Sauter diameters, droplet numbers, wetness and its correspondent condensation onset</w:t>
      </w:r>
      <w:r w:rsidR="00053E74">
        <w:rPr>
          <w:lang w:val="en-US"/>
        </w:rPr>
        <w:t xml:space="preserve"> locations</w:t>
      </w:r>
      <w:r w:rsidR="00D51099">
        <w:rPr>
          <w:lang w:val="en-US"/>
        </w:rPr>
        <w:t>.</w:t>
      </w:r>
      <w:r w:rsidR="00313295">
        <w:rPr>
          <w:lang w:val="en-US"/>
        </w:rPr>
        <w:t xml:space="preserve"> </w:t>
      </w:r>
      <w:r w:rsidR="00D51099">
        <w:rPr>
          <w:lang w:val="en-US"/>
        </w:rPr>
        <w:t>It is assessed that there is a good agreement between experimental and numerical results.</w:t>
      </w:r>
      <w:r w:rsidR="00313295">
        <w:rPr>
          <w:lang w:val="en-US"/>
        </w:rPr>
        <w:t xml:space="preserve"> </w:t>
      </w:r>
    </w:p>
    <w:p w:rsidR="00B54B32" w:rsidRDefault="003F5E4D" w:rsidP="00D874E3">
      <w:pPr>
        <w:rPr>
          <w:i/>
          <w:lang w:val="en-US"/>
        </w:rPr>
      </w:pPr>
      <w:r w:rsidRPr="003F5E4D">
        <w:rPr>
          <w:i/>
          <w:lang w:val="en-US"/>
        </w:rPr>
        <w:lastRenderedPageBreak/>
        <w:t>References</w:t>
      </w:r>
    </w:p>
    <w:p w:rsidR="003F5E4D" w:rsidRDefault="003F5E4D" w:rsidP="00D874E3">
      <w:pPr>
        <w:rPr>
          <w:rStyle w:val="cls-response"/>
          <w:lang w:val="en-GB"/>
        </w:rPr>
      </w:pPr>
      <w:r>
        <w:rPr>
          <w:lang w:val="en-US"/>
        </w:rPr>
        <w:t xml:space="preserve">[1] </w:t>
      </w:r>
      <w:proofErr w:type="spellStart"/>
      <w:r w:rsidRPr="003F5E4D">
        <w:rPr>
          <w:rStyle w:val="cls-response"/>
          <w:lang w:val="en-GB"/>
        </w:rPr>
        <w:t>Starzmann</w:t>
      </w:r>
      <w:proofErr w:type="spellEnd"/>
      <w:r w:rsidRPr="003F5E4D">
        <w:rPr>
          <w:rStyle w:val="cls-response"/>
          <w:lang w:val="en-GB"/>
        </w:rPr>
        <w:t xml:space="preserve">, J. </w:t>
      </w:r>
      <w:r w:rsidRPr="003F5E4D">
        <w:rPr>
          <w:rStyle w:val="cls-response"/>
          <w:i/>
          <w:iCs/>
          <w:lang w:val="en-GB"/>
        </w:rPr>
        <w:t>et al.</w:t>
      </w:r>
      <w:r w:rsidR="00756AD2">
        <w:rPr>
          <w:rStyle w:val="cls-response"/>
          <w:i/>
          <w:iCs/>
          <w:lang w:val="en-GB"/>
        </w:rPr>
        <w:t>,</w:t>
      </w:r>
      <w:r w:rsidR="00756AD2">
        <w:rPr>
          <w:rStyle w:val="cls-response"/>
          <w:lang w:val="en-GB"/>
        </w:rPr>
        <w:t xml:space="preserve"> 2018,</w:t>
      </w:r>
      <w:r w:rsidRPr="003F5E4D">
        <w:rPr>
          <w:rStyle w:val="cls-response"/>
          <w:lang w:val="en-GB"/>
        </w:rPr>
        <w:t xml:space="preserve"> </w:t>
      </w:r>
      <w:r w:rsidR="00756AD2" w:rsidRPr="00756AD2">
        <w:rPr>
          <w:rStyle w:val="cls-response"/>
          <w:i/>
          <w:lang w:val="en-GB"/>
        </w:rPr>
        <w:t>“</w:t>
      </w:r>
      <w:r w:rsidRPr="00756AD2">
        <w:rPr>
          <w:rStyle w:val="cls-response"/>
          <w:i/>
          <w:lang w:val="en-GB"/>
        </w:rPr>
        <w:t xml:space="preserve">Results of the International Wet Steam </w:t>
      </w:r>
      <w:proofErr w:type="spellStart"/>
      <w:r w:rsidRPr="00756AD2">
        <w:rPr>
          <w:rStyle w:val="cls-response"/>
          <w:i/>
          <w:lang w:val="en-GB"/>
        </w:rPr>
        <w:t>Modeling</w:t>
      </w:r>
      <w:proofErr w:type="spellEnd"/>
      <w:r w:rsidRPr="00756AD2">
        <w:rPr>
          <w:rStyle w:val="cls-response"/>
          <w:i/>
          <w:lang w:val="en-GB"/>
        </w:rPr>
        <w:t xml:space="preserve"> Project</w:t>
      </w:r>
      <w:r w:rsidR="00756AD2" w:rsidRPr="00756AD2">
        <w:rPr>
          <w:rStyle w:val="cls-response"/>
          <w:i/>
          <w:lang w:val="en-GB"/>
        </w:rPr>
        <w:t>”</w:t>
      </w:r>
      <w:r w:rsidRPr="00756AD2">
        <w:rPr>
          <w:rStyle w:val="cls-response"/>
          <w:i/>
          <w:lang w:val="en-GB"/>
        </w:rPr>
        <w:t>,</w:t>
      </w:r>
      <w:r w:rsidRPr="003F5E4D">
        <w:rPr>
          <w:rStyle w:val="cls-response"/>
          <w:lang w:val="en-GB"/>
        </w:rPr>
        <w:t xml:space="preserve"> </w:t>
      </w:r>
      <w:r w:rsidRPr="003F5E4D">
        <w:rPr>
          <w:rStyle w:val="cls-response"/>
          <w:i/>
          <w:iCs/>
          <w:lang w:val="en-GB"/>
        </w:rPr>
        <w:t>Proceedings of the Institution of Mechanical Engineers, Part A: Journal of Power and Energy</w:t>
      </w:r>
      <w:r w:rsidRPr="003F5E4D">
        <w:rPr>
          <w:rStyle w:val="cls-response"/>
          <w:lang w:val="en-GB"/>
        </w:rPr>
        <w:t xml:space="preserve">, 232(5), pp. 550–570. </w:t>
      </w:r>
      <w:proofErr w:type="spellStart"/>
      <w:proofErr w:type="gramStart"/>
      <w:r w:rsidRPr="003F5E4D">
        <w:rPr>
          <w:rStyle w:val="cls-response"/>
          <w:lang w:val="en-GB"/>
        </w:rPr>
        <w:t>doi</w:t>
      </w:r>
      <w:proofErr w:type="spellEnd"/>
      <w:proofErr w:type="gramEnd"/>
      <w:r w:rsidRPr="003F5E4D">
        <w:rPr>
          <w:rStyle w:val="cls-response"/>
          <w:lang w:val="en-GB"/>
        </w:rPr>
        <w:t xml:space="preserve">: </w:t>
      </w:r>
      <w:hyperlink r:id="rId6" w:history="1">
        <w:r w:rsidRPr="003F5E4D">
          <w:rPr>
            <w:rStyle w:val="Hyperlink"/>
            <w:lang w:val="en-GB"/>
          </w:rPr>
          <w:t>10.1177/0957650918758779</w:t>
        </w:r>
      </w:hyperlink>
      <w:r w:rsidRPr="003F5E4D">
        <w:rPr>
          <w:rStyle w:val="cls-response"/>
          <w:lang w:val="en-GB"/>
        </w:rPr>
        <w:t>.</w:t>
      </w:r>
    </w:p>
    <w:p w:rsidR="003F5E4D" w:rsidRPr="00756AD2" w:rsidRDefault="003F5E4D" w:rsidP="003F5E4D">
      <w:pPr>
        <w:spacing w:after="0"/>
        <w:rPr>
          <w:i/>
          <w:lang w:val="en-GB"/>
        </w:rPr>
      </w:pPr>
      <w:r>
        <w:rPr>
          <w:rStyle w:val="cls-response"/>
          <w:lang w:val="en-GB"/>
        </w:rPr>
        <w:t xml:space="preserve">[2] </w:t>
      </w:r>
      <w:r w:rsidRPr="00756AD2">
        <w:rPr>
          <w:lang w:val="en-GB"/>
        </w:rPr>
        <w:t xml:space="preserve">Schatz, M., and </w:t>
      </w:r>
      <w:proofErr w:type="spellStart"/>
      <w:r w:rsidRPr="00756AD2">
        <w:rPr>
          <w:lang w:val="en-GB"/>
        </w:rPr>
        <w:t>Eberle</w:t>
      </w:r>
      <w:proofErr w:type="spellEnd"/>
      <w:r w:rsidRPr="00756AD2">
        <w:rPr>
          <w:lang w:val="en-GB"/>
        </w:rPr>
        <w:t>, T.,</w:t>
      </w:r>
      <w:r w:rsidRPr="003F5E4D">
        <w:rPr>
          <w:i/>
          <w:lang w:val="en-GB"/>
        </w:rPr>
        <w:t xml:space="preserve"> </w:t>
      </w:r>
      <w:r w:rsidRPr="00756AD2">
        <w:rPr>
          <w:lang w:val="en-GB"/>
        </w:rPr>
        <w:t>2014</w:t>
      </w:r>
      <w:r w:rsidRPr="003F5E4D">
        <w:rPr>
          <w:i/>
          <w:lang w:val="en-GB"/>
        </w:rPr>
        <w:t>, “Experimen</w:t>
      </w:r>
      <w:r w:rsidR="00756AD2">
        <w:rPr>
          <w:i/>
          <w:lang w:val="en-GB"/>
        </w:rPr>
        <w:t xml:space="preserve">tal Study of Steam Wetness in a </w:t>
      </w:r>
      <w:r w:rsidRPr="003F5E4D">
        <w:rPr>
          <w:i/>
          <w:lang w:val="en-GB"/>
        </w:rPr>
        <w:t xml:space="preserve">Model Steam Turbine Rig: Presentation of Results and Comparison </w:t>
      </w:r>
      <w:proofErr w:type="gramStart"/>
      <w:r w:rsidRPr="003F5E4D">
        <w:rPr>
          <w:i/>
          <w:lang w:val="en-GB"/>
        </w:rPr>
        <w:t>With</w:t>
      </w:r>
      <w:proofErr w:type="gramEnd"/>
      <w:r w:rsidRPr="003F5E4D">
        <w:rPr>
          <w:i/>
          <w:lang w:val="en-GB"/>
        </w:rPr>
        <w:t xml:space="preserve"> Computational</w:t>
      </w:r>
      <w:r w:rsidR="00756AD2">
        <w:rPr>
          <w:i/>
          <w:lang w:val="en-GB"/>
        </w:rPr>
        <w:t xml:space="preserve"> </w:t>
      </w:r>
      <w:r w:rsidRPr="003F5E4D">
        <w:rPr>
          <w:i/>
          <w:lang w:val="en-GB"/>
        </w:rPr>
        <w:t>Fluid Dynamics Data,” Proc. Inst. Mech. Eng., Part A, 228(2),</w:t>
      </w:r>
      <w:r w:rsidRPr="003F5E4D">
        <w:rPr>
          <w:lang w:val="en-GB"/>
        </w:rPr>
        <w:t xml:space="preserve"> pp.</w:t>
      </w:r>
      <w:r w:rsidR="00756AD2">
        <w:rPr>
          <w:i/>
          <w:lang w:val="en-GB"/>
        </w:rPr>
        <w:t xml:space="preserve"> </w:t>
      </w:r>
      <w:r w:rsidRPr="00756AD2">
        <w:rPr>
          <w:lang w:val="en-GB"/>
        </w:rPr>
        <w:t>129–142.</w:t>
      </w:r>
    </w:p>
    <w:p w:rsidR="00756AD2" w:rsidRPr="00756AD2" w:rsidRDefault="003F5E4D" w:rsidP="00756AD2">
      <w:pPr>
        <w:spacing w:after="0"/>
        <w:rPr>
          <w:lang w:val="en-GB"/>
        </w:rPr>
      </w:pPr>
      <w:r w:rsidRPr="00756AD2">
        <w:rPr>
          <w:lang w:val="en-GB"/>
        </w:rPr>
        <w:t xml:space="preserve">[3] </w:t>
      </w:r>
      <w:proofErr w:type="spellStart"/>
      <w:r w:rsidR="00756AD2" w:rsidRPr="00756AD2">
        <w:rPr>
          <w:lang w:val="en-GB"/>
        </w:rPr>
        <w:t>Grübel</w:t>
      </w:r>
      <w:proofErr w:type="spellEnd"/>
      <w:r w:rsidR="00756AD2" w:rsidRPr="00756AD2">
        <w:rPr>
          <w:lang w:val="en-GB"/>
        </w:rPr>
        <w:t xml:space="preserve">, M., </w:t>
      </w:r>
      <w:proofErr w:type="spellStart"/>
      <w:r w:rsidR="00756AD2" w:rsidRPr="00756AD2">
        <w:rPr>
          <w:lang w:val="en-GB"/>
        </w:rPr>
        <w:t>Starzmann</w:t>
      </w:r>
      <w:proofErr w:type="spellEnd"/>
      <w:r w:rsidR="00756AD2" w:rsidRPr="00756AD2">
        <w:rPr>
          <w:lang w:val="en-GB"/>
        </w:rPr>
        <w:t xml:space="preserve">, J., Schatz, M., </w:t>
      </w:r>
      <w:proofErr w:type="spellStart"/>
      <w:r w:rsidR="00756AD2" w:rsidRPr="00756AD2">
        <w:rPr>
          <w:lang w:val="en-GB"/>
        </w:rPr>
        <w:t>Eberle</w:t>
      </w:r>
      <w:proofErr w:type="spellEnd"/>
      <w:r w:rsidR="00756AD2" w:rsidRPr="00756AD2">
        <w:rPr>
          <w:lang w:val="en-GB"/>
        </w:rPr>
        <w:t xml:space="preserve">, T., Vogt, D., </w:t>
      </w:r>
      <w:proofErr w:type="spellStart"/>
      <w:r w:rsidR="00756AD2" w:rsidRPr="00756AD2">
        <w:rPr>
          <w:lang w:val="en-GB"/>
        </w:rPr>
        <w:t>Sieverding</w:t>
      </w:r>
      <w:proofErr w:type="spellEnd"/>
      <w:r w:rsidR="00756AD2" w:rsidRPr="00756AD2">
        <w:rPr>
          <w:lang w:val="en-GB"/>
        </w:rPr>
        <w:t>, F., 2014.</w:t>
      </w:r>
      <w:r w:rsidR="00756AD2" w:rsidRPr="00756AD2">
        <w:rPr>
          <w:i/>
          <w:lang w:val="en-GB"/>
        </w:rPr>
        <w:t xml:space="preserve"> </w:t>
      </w:r>
      <w:r w:rsidR="00756AD2">
        <w:rPr>
          <w:i/>
          <w:lang w:val="en-GB"/>
        </w:rPr>
        <w:t>”</w:t>
      </w:r>
      <w:r w:rsidR="00756AD2" w:rsidRPr="00756AD2">
        <w:rPr>
          <w:i/>
          <w:lang w:val="en-GB"/>
        </w:rPr>
        <w:t xml:space="preserve">Two-phase flow </w:t>
      </w:r>
      <w:proofErr w:type="spellStart"/>
      <w:r w:rsidR="00756AD2" w:rsidRPr="00756AD2">
        <w:rPr>
          <w:i/>
          <w:lang w:val="en-GB"/>
        </w:rPr>
        <w:t>modeling</w:t>
      </w:r>
      <w:proofErr w:type="spellEnd"/>
      <w:r w:rsidR="00756AD2" w:rsidRPr="00756AD2">
        <w:rPr>
          <w:i/>
          <w:lang w:val="en-GB"/>
        </w:rPr>
        <w:t xml:space="preserve"> and measurements in low-pressure turbines – Part 1: numerical validation of wet steam models and Turbine modelling</w:t>
      </w:r>
      <w:r w:rsidR="00756AD2">
        <w:rPr>
          <w:lang w:val="en-GB"/>
        </w:rPr>
        <w:t>”</w:t>
      </w:r>
      <w:r w:rsidR="00756AD2" w:rsidRPr="00756AD2">
        <w:rPr>
          <w:lang w:val="en-GB"/>
        </w:rPr>
        <w:t>.</w:t>
      </w:r>
      <w:r w:rsidR="00756AD2">
        <w:rPr>
          <w:lang w:val="en-GB"/>
        </w:rPr>
        <w:t xml:space="preserve"> </w:t>
      </w:r>
      <w:r w:rsidR="00756AD2" w:rsidRPr="00756AD2">
        <w:rPr>
          <w:i/>
          <w:lang w:val="en-GB"/>
        </w:rPr>
        <w:t>Proc. of ASME Turbo Expo 2014</w:t>
      </w:r>
      <w:r w:rsidR="00756AD2" w:rsidRPr="00756AD2">
        <w:rPr>
          <w:lang w:val="en-GB"/>
        </w:rPr>
        <w:t xml:space="preserve">, GT2014-25244 </w:t>
      </w:r>
    </w:p>
    <w:p w:rsidR="003F5E4D" w:rsidRPr="00756AD2" w:rsidRDefault="003F5E4D" w:rsidP="003F5E4D">
      <w:pPr>
        <w:spacing w:after="0"/>
        <w:rPr>
          <w:lang w:val="en-GB"/>
        </w:rPr>
      </w:pPr>
      <w:r w:rsidRPr="00756AD2">
        <w:rPr>
          <w:lang w:val="en-GB"/>
        </w:rPr>
        <w:t xml:space="preserve">[4] </w:t>
      </w:r>
      <w:proofErr w:type="spellStart"/>
      <w:r w:rsidRPr="00756AD2">
        <w:rPr>
          <w:lang w:val="en-GB"/>
        </w:rPr>
        <w:t>Grübel</w:t>
      </w:r>
      <w:proofErr w:type="spellEnd"/>
      <w:r w:rsidRPr="00756AD2">
        <w:rPr>
          <w:lang w:val="en-GB"/>
        </w:rPr>
        <w:t xml:space="preserve">, M., </w:t>
      </w:r>
      <w:proofErr w:type="spellStart"/>
      <w:r w:rsidRPr="00756AD2">
        <w:rPr>
          <w:lang w:val="en-GB"/>
        </w:rPr>
        <w:t>Starzmann</w:t>
      </w:r>
      <w:proofErr w:type="spellEnd"/>
      <w:r w:rsidRPr="00756AD2">
        <w:rPr>
          <w:lang w:val="en-GB"/>
        </w:rPr>
        <w:t>, J., Schatz, and Vogt, D.</w:t>
      </w:r>
      <w:r w:rsidR="00756AD2">
        <w:rPr>
          <w:lang w:val="en-GB"/>
        </w:rPr>
        <w:t xml:space="preserve"> 2014</w:t>
      </w:r>
      <w:r w:rsidRPr="00756AD2">
        <w:rPr>
          <w:lang w:val="en-GB"/>
        </w:rPr>
        <w:t>,</w:t>
      </w:r>
      <w:r w:rsidR="00756AD2" w:rsidRPr="00756AD2">
        <w:rPr>
          <w:lang w:val="en-GB"/>
        </w:rPr>
        <w:t xml:space="preserve"> </w:t>
      </w:r>
      <w:r w:rsidRPr="00756AD2">
        <w:rPr>
          <w:i/>
          <w:lang w:val="en-GB"/>
        </w:rPr>
        <w:t xml:space="preserve">“Two-Phase Flow </w:t>
      </w:r>
      <w:proofErr w:type="spellStart"/>
      <w:r w:rsidRPr="00756AD2">
        <w:rPr>
          <w:i/>
          <w:lang w:val="en-GB"/>
        </w:rPr>
        <w:t>Modeling</w:t>
      </w:r>
      <w:proofErr w:type="spellEnd"/>
      <w:r w:rsidRPr="00756AD2">
        <w:rPr>
          <w:i/>
          <w:lang w:val="en-GB"/>
        </w:rPr>
        <w:t xml:space="preserve"> and Measurements in Low-Pressure Turbines—</w:t>
      </w:r>
      <w:r w:rsidR="00756AD2" w:rsidRPr="00756AD2">
        <w:rPr>
          <w:i/>
          <w:lang w:val="en-GB"/>
        </w:rPr>
        <w:t xml:space="preserve"> </w:t>
      </w:r>
      <w:r w:rsidRPr="00756AD2">
        <w:rPr>
          <w:i/>
          <w:lang w:val="en-GB"/>
        </w:rPr>
        <w:t xml:space="preserve">Part II: Numerical Validation of Wet Steam Models and Turbine </w:t>
      </w:r>
      <w:proofErr w:type="spellStart"/>
      <w:r w:rsidRPr="00756AD2">
        <w:rPr>
          <w:i/>
          <w:lang w:val="en-GB"/>
        </w:rPr>
        <w:t>Modeling</w:t>
      </w:r>
      <w:proofErr w:type="spellEnd"/>
      <w:r w:rsidRPr="00756AD2">
        <w:rPr>
          <w:i/>
          <w:lang w:val="en-GB"/>
        </w:rPr>
        <w:t>,”</w:t>
      </w:r>
      <w:r w:rsidR="00756AD2">
        <w:rPr>
          <w:lang w:val="en-GB"/>
        </w:rPr>
        <w:t xml:space="preserve"> </w:t>
      </w:r>
      <w:r w:rsidR="00756AD2" w:rsidRPr="00756AD2">
        <w:rPr>
          <w:i/>
          <w:lang w:val="en-GB"/>
        </w:rPr>
        <w:t>Proc. of ASME Turbo Expo 2014</w:t>
      </w:r>
      <w:r w:rsidR="00756AD2" w:rsidRPr="00756AD2">
        <w:rPr>
          <w:lang w:val="en-GB"/>
        </w:rPr>
        <w:t>, GT2014-2524</w:t>
      </w:r>
      <w:r w:rsidR="00756AD2">
        <w:rPr>
          <w:lang w:val="en-GB"/>
        </w:rPr>
        <w:t>5</w:t>
      </w:r>
    </w:p>
    <w:p w:rsidR="003F5E4D" w:rsidRPr="003F5E4D" w:rsidRDefault="003F5E4D" w:rsidP="003F5E4D">
      <w:pPr>
        <w:spacing w:after="0"/>
        <w:rPr>
          <w:lang w:val="en-GB"/>
        </w:rPr>
      </w:pPr>
    </w:p>
    <w:sectPr w:rsidR="003F5E4D" w:rsidRPr="003F5E4D" w:rsidSect="00A80837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for UniS 65 Bold Rg">
    <w:altName w:val="Calibri"/>
    <w:panose1 w:val="020B0703030502020204"/>
    <w:charset w:val="00"/>
    <w:family w:val="swiss"/>
    <w:pitch w:val="variable"/>
    <w:sig w:usb0="A000002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D2"/>
    <w:rsid w:val="0000154C"/>
    <w:rsid w:val="00013C71"/>
    <w:rsid w:val="00053E74"/>
    <w:rsid w:val="0006132C"/>
    <w:rsid w:val="00071183"/>
    <w:rsid w:val="0007638A"/>
    <w:rsid w:val="0008362A"/>
    <w:rsid w:val="00092D62"/>
    <w:rsid w:val="000B3A98"/>
    <w:rsid w:val="000F43FB"/>
    <w:rsid w:val="0012237C"/>
    <w:rsid w:val="001A2F3D"/>
    <w:rsid w:val="001F3AD3"/>
    <w:rsid w:val="00241A15"/>
    <w:rsid w:val="00244147"/>
    <w:rsid w:val="00291F3A"/>
    <w:rsid w:val="002C33E9"/>
    <w:rsid w:val="002D1FAA"/>
    <w:rsid w:val="002F17E5"/>
    <w:rsid w:val="00313295"/>
    <w:rsid w:val="003133C2"/>
    <w:rsid w:val="00326BDD"/>
    <w:rsid w:val="00334A80"/>
    <w:rsid w:val="00357545"/>
    <w:rsid w:val="003652D0"/>
    <w:rsid w:val="0039617A"/>
    <w:rsid w:val="003969AE"/>
    <w:rsid w:val="003D0B29"/>
    <w:rsid w:val="003F5E4D"/>
    <w:rsid w:val="00402D93"/>
    <w:rsid w:val="00406FA7"/>
    <w:rsid w:val="00420F45"/>
    <w:rsid w:val="0044155D"/>
    <w:rsid w:val="00487473"/>
    <w:rsid w:val="004B4BA0"/>
    <w:rsid w:val="004B67C3"/>
    <w:rsid w:val="005075CF"/>
    <w:rsid w:val="00541411"/>
    <w:rsid w:val="00576FF0"/>
    <w:rsid w:val="005953BC"/>
    <w:rsid w:val="005B1054"/>
    <w:rsid w:val="005B46FE"/>
    <w:rsid w:val="005C2B8D"/>
    <w:rsid w:val="005D73DB"/>
    <w:rsid w:val="005D783F"/>
    <w:rsid w:val="005E40AD"/>
    <w:rsid w:val="00600C66"/>
    <w:rsid w:val="00612DC0"/>
    <w:rsid w:val="00650958"/>
    <w:rsid w:val="00653F5A"/>
    <w:rsid w:val="00665998"/>
    <w:rsid w:val="00671367"/>
    <w:rsid w:val="00685652"/>
    <w:rsid w:val="006B01CC"/>
    <w:rsid w:val="006C628D"/>
    <w:rsid w:val="00733B6C"/>
    <w:rsid w:val="00756AD2"/>
    <w:rsid w:val="007852DB"/>
    <w:rsid w:val="007C67D2"/>
    <w:rsid w:val="007F53A1"/>
    <w:rsid w:val="00806E15"/>
    <w:rsid w:val="008C6070"/>
    <w:rsid w:val="009033F3"/>
    <w:rsid w:val="00905F0F"/>
    <w:rsid w:val="009111C8"/>
    <w:rsid w:val="00942BE2"/>
    <w:rsid w:val="00963986"/>
    <w:rsid w:val="009668F2"/>
    <w:rsid w:val="009B13E5"/>
    <w:rsid w:val="009C4DB1"/>
    <w:rsid w:val="00A12C88"/>
    <w:rsid w:val="00A80837"/>
    <w:rsid w:val="00A90425"/>
    <w:rsid w:val="00AE150C"/>
    <w:rsid w:val="00B01B80"/>
    <w:rsid w:val="00B05FE3"/>
    <w:rsid w:val="00B277E1"/>
    <w:rsid w:val="00B44D52"/>
    <w:rsid w:val="00B50A33"/>
    <w:rsid w:val="00B54B32"/>
    <w:rsid w:val="00B7652C"/>
    <w:rsid w:val="00B950A3"/>
    <w:rsid w:val="00BC3AFD"/>
    <w:rsid w:val="00BC5BA1"/>
    <w:rsid w:val="00BE0D49"/>
    <w:rsid w:val="00BF4CE3"/>
    <w:rsid w:val="00C26BD1"/>
    <w:rsid w:val="00C27120"/>
    <w:rsid w:val="00C43164"/>
    <w:rsid w:val="00C56E31"/>
    <w:rsid w:val="00C9745D"/>
    <w:rsid w:val="00CC59F4"/>
    <w:rsid w:val="00D05ECF"/>
    <w:rsid w:val="00D36E9E"/>
    <w:rsid w:val="00D50650"/>
    <w:rsid w:val="00D51099"/>
    <w:rsid w:val="00D73DF7"/>
    <w:rsid w:val="00D874E3"/>
    <w:rsid w:val="00DC55EE"/>
    <w:rsid w:val="00DE0984"/>
    <w:rsid w:val="00DF076E"/>
    <w:rsid w:val="00E00F05"/>
    <w:rsid w:val="00E10549"/>
    <w:rsid w:val="00E23C85"/>
    <w:rsid w:val="00E32C16"/>
    <w:rsid w:val="00E335B6"/>
    <w:rsid w:val="00E449D7"/>
    <w:rsid w:val="00E517EB"/>
    <w:rsid w:val="00E54C0D"/>
    <w:rsid w:val="00E5697C"/>
    <w:rsid w:val="00EA2456"/>
    <w:rsid w:val="00EE09E0"/>
    <w:rsid w:val="00F164CB"/>
    <w:rsid w:val="00F17A0D"/>
    <w:rsid w:val="00F56DB1"/>
    <w:rsid w:val="00F920BF"/>
    <w:rsid w:val="00F957D4"/>
    <w:rsid w:val="00F9739D"/>
    <w:rsid w:val="00FE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85E969"/>
  <w15:chartTrackingRefBased/>
  <w15:docId w15:val="{14C4910A-AD35-4CD9-9C26-B9683A99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4E3"/>
    <w:pPr>
      <w:spacing w:after="10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67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7120"/>
    <w:pPr>
      <w:ind w:left="720"/>
      <w:contextualSpacing/>
    </w:pPr>
  </w:style>
  <w:style w:type="character" w:customStyle="1" w:styleId="cls-response">
    <w:name w:val="cls-response"/>
    <w:basedOn w:val="DefaultParagraphFont"/>
    <w:rsid w:val="003F5E4D"/>
  </w:style>
  <w:style w:type="character" w:styleId="Hyperlink">
    <w:name w:val="Hyperlink"/>
    <w:basedOn w:val="DefaultParagraphFont"/>
    <w:uiPriority w:val="99"/>
    <w:semiHidden/>
    <w:unhideWhenUsed/>
    <w:rsid w:val="003F5E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177/0957650918758779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3400</Characters>
  <Application>Microsoft Office Word</Application>
  <DocSecurity>0</DocSecurity>
  <Lines>28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Winkelmann</dc:creator>
  <cp:keywords/>
  <dc:description/>
  <cp:lastModifiedBy>Manuel Maqueo</cp:lastModifiedBy>
  <cp:revision>3</cp:revision>
  <cp:lastPrinted>2019-11-28T14:26:00Z</cp:lastPrinted>
  <dcterms:created xsi:type="dcterms:W3CDTF">2020-02-28T14:48:00Z</dcterms:created>
  <dcterms:modified xsi:type="dcterms:W3CDTF">2020-05-29T10:44:00Z</dcterms:modified>
</cp:coreProperties>
</file>